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DE" w:rsidRPr="001106EA" w:rsidRDefault="00553ADE" w:rsidP="00032450">
      <w:pPr>
        <w:spacing w:after="0" w:line="276" w:lineRule="auto"/>
        <w:jc w:val="both"/>
        <w:rPr>
          <w:rFonts w:ascii="Tahoma" w:hAnsi="Tahoma" w:cs="Tahoma"/>
          <w:b/>
          <w:sz w:val="24"/>
          <w:szCs w:val="24"/>
        </w:rPr>
      </w:pPr>
      <w:r w:rsidRPr="001106EA">
        <w:rPr>
          <w:rFonts w:ascii="Tahoma" w:hAnsi="Tahoma" w:cs="Tahoma"/>
          <w:b/>
          <w:sz w:val="24"/>
          <w:szCs w:val="24"/>
        </w:rPr>
        <w:t xml:space="preserve">VOTO PARTICULAR QUE FORMULA EL COMISIONADO LUIS GUSTAVO PARRA NORIEGA, EN RELACIÓN CON LA RESOLUCIÓN DEL RECURSO DE REVISIÓN </w:t>
      </w:r>
      <w:r w:rsidR="00DA489A">
        <w:rPr>
          <w:rFonts w:ascii="Tahoma" w:hAnsi="Tahoma" w:cs="Tahoma"/>
          <w:b/>
          <w:bCs/>
          <w:sz w:val="24"/>
          <w:szCs w:val="24"/>
        </w:rPr>
        <w:t>029</w:t>
      </w:r>
      <w:r w:rsidR="000F4A5F">
        <w:rPr>
          <w:rFonts w:ascii="Tahoma" w:hAnsi="Tahoma" w:cs="Tahoma"/>
          <w:b/>
          <w:bCs/>
          <w:sz w:val="24"/>
          <w:szCs w:val="24"/>
        </w:rPr>
        <w:t>3</w:t>
      </w:r>
      <w:r w:rsidR="00DA489A">
        <w:rPr>
          <w:rFonts w:ascii="Tahoma" w:hAnsi="Tahoma" w:cs="Tahoma"/>
          <w:b/>
          <w:bCs/>
          <w:sz w:val="24"/>
          <w:szCs w:val="24"/>
        </w:rPr>
        <w:t>0</w:t>
      </w:r>
      <w:r w:rsidRPr="001106EA">
        <w:rPr>
          <w:rFonts w:ascii="Tahoma" w:hAnsi="Tahoma" w:cs="Tahoma"/>
          <w:b/>
          <w:bCs/>
          <w:sz w:val="24"/>
          <w:szCs w:val="24"/>
        </w:rPr>
        <w:t xml:space="preserve">/INFOEM/IP/RR/2018 </w:t>
      </w:r>
      <w:r w:rsidRPr="001106EA">
        <w:rPr>
          <w:rFonts w:ascii="Tahoma" w:hAnsi="Tahoma" w:cs="Tahoma"/>
          <w:b/>
          <w:sz w:val="24"/>
          <w:szCs w:val="24"/>
        </w:rPr>
        <w:t xml:space="preserve">PROMOVIDO EN CONTRA DEL </w:t>
      </w:r>
      <w:r w:rsidR="00DA489A" w:rsidRPr="00DA489A">
        <w:rPr>
          <w:rFonts w:ascii="Tahoma" w:hAnsi="Tahoma" w:cs="Tahoma"/>
          <w:b/>
          <w:sz w:val="24"/>
          <w:szCs w:val="24"/>
        </w:rPr>
        <w:t>AYUNTAMIENTO DE CUAUTITLÁN IZCALLI</w:t>
      </w:r>
      <w:r w:rsidRPr="001106EA">
        <w:rPr>
          <w:rFonts w:ascii="Tahoma" w:hAnsi="Tahoma" w:cs="Tahoma"/>
          <w:b/>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En términos de lo dispuesto por el artículo </w:t>
      </w:r>
      <w:r w:rsidR="00927BD1" w:rsidRPr="001106EA">
        <w:rPr>
          <w:rFonts w:ascii="Tahoma" w:hAnsi="Tahoma" w:cs="Tahoma"/>
          <w:sz w:val="24"/>
          <w:szCs w:val="24"/>
        </w:rPr>
        <w:t xml:space="preserve">189, párrafo primero, de la Ley de Transparencia y Acceso a la Información Pública del Estado de México y Municipios; </w:t>
      </w:r>
      <w:r w:rsidRPr="001106EA">
        <w:rPr>
          <w:rFonts w:ascii="Tahoma" w:hAnsi="Tahoma" w:cs="Tahoma"/>
          <w:sz w:val="24"/>
          <w:szCs w:val="24"/>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1106EA">
        <w:rPr>
          <w:rFonts w:ascii="Tahoma" w:hAnsi="Tahoma" w:cs="Tahoma"/>
          <w:b/>
          <w:sz w:val="24"/>
          <w:szCs w:val="24"/>
        </w:rPr>
        <w:t>V</w:t>
      </w:r>
      <w:r w:rsidRPr="001106EA">
        <w:rPr>
          <w:rFonts w:ascii="Tahoma" w:hAnsi="Tahoma" w:cs="Tahoma"/>
          <w:b/>
          <w:sz w:val="24"/>
          <w:szCs w:val="24"/>
        </w:rPr>
        <w:t xml:space="preserve">oto </w:t>
      </w:r>
      <w:r w:rsidR="00584D73" w:rsidRPr="001106EA">
        <w:rPr>
          <w:rFonts w:ascii="Tahoma" w:hAnsi="Tahoma" w:cs="Tahoma"/>
          <w:b/>
          <w:sz w:val="24"/>
          <w:szCs w:val="24"/>
        </w:rPr>
        <w:t>P</w:t>
      </w:r>
      <w:r w:rsidRPr="001106EA">
        <w:rPr>
          <w:rFonts w:ascii="Tahoma" w:hAnsi="Tahoma" w:cs="Tahoma"/>
          <w:b/>
          <w:sz w:val="24"/>
          <w:szCs w:val="24"/>
        </w:rPr>
        <w:t>articular</w:t>
      </w:r>
      <w:r w:rsidRPr="001106EA">
        <w:rPr>
          <w:rFonts w:ascii="Tahoma" w:hAnsi="Tahoma" w:cs="Tahoma"/>
          <w:sz w:val="24"/>
          <w:szCs w:val="24"/>
        </w:rPr>
        <w:t xml:space="preserve"> por no compartir en su totalidad las consideraciones que sustentan la </w:t>
      </w:r>
      <w:r w:rsidR="00584D73" w:rsidRPr="001106EA">
        <w:rPr>
          <w:rFonts w:ascii="Tahoma" w:hAnsi="Tahoma" w:cs="Tahoma"/>
          <w:sz w:val="24"/>
          <w:szCs w:val="24"/>
        </w:rPr>
        <w:t>R</w:t>
      </w:r>
      <w:r w:rsidRPr="001106EA">
        <w:rPr>
          <w:rFonts w:ascii="Tahoma" w:hAnsi="Tahoma" w:cs="Tahoma"/>
          <w:sz w:val="24"/>
          <w:szCs w:val="24"/>
        </w:rPr>
        <w:t xml:space="preserve">esolución del </w:t>
      </w:r>
      <w:r w:rsidR="00584D73" w:rsidRPr="001106EA">
        <w:rPr>
          <w:rFonts w:ascii="Tahoma" w:hAnsi="Tahoma" w:cs="Tahoma"/>
          <w:sz w:val="24"/>
          <w:szCs w:val="24"/>
        </w:rPr>
        <w:t>R</w:t>
      </w:r>
      <w:r w:rsidRPr="001106EA">
        <w:rPr>
          <w:rFonts w:ascii="Tahoma" w:hAnsi="Tahoma" w:cs="Tahoma"/>
          <w:sz w:val="24"/>
          <w:szCs w:val="24"/>
        </w:rPr>
        <w:t xml:space="preserve">ecurso de </w:t>
      </w:r>
      <w:r w:rsidR="00584D73" w:rsidRPr="001106EA">
        <w:rPr>
          <w:rFonts w:ascii="Tahoma" w:hAnsi="Tahoma" w:cs="Tahoma"/>
          <w:sz w:val="24"/>
          <w:szCs w:val="24"/>
        </w:rPr>
        <w:t>R</w:t>
      </w:r>
      <w:r w:rsidRPr="001106EA">
        <w:rPr>
          <w:rFonts w:ascii="Tahoma" w:hAnsi="Tahoma" w:cs="Tahoma"/>
          <w:sz w:val="24"/>
          <w:szCs w:val="24"/>
        </w:rPr>
        <w:t xml:space="preserve">evisión </w:t>
      </w:r>
      <w:r w:rsidR="00DA489A">
        <w:rPr>
          <w:rFonts w:ascii="Tahoma" w:hAnsi="Tahoma" w:cs="Tahoma"/>
          <w:sz w:val="24"/>
          <w:szCs w:val="24"/>
        </w:rPr>
        <w:t>029</w:t>
      </w:r>
      <w:r w:rsidR="000F4A5F">
        <w:rPr>
          <w:rFonts w:ascii="Tahoma" w:hAnsi="Tahoma" w:cs="Tahoma"/>
          <w:sz w:val="24"/>
          <w:szCs w:val="24"/>
        </w:rPr>
        <w:t>3</w:t>
      </w:r>
      <w:r w:rsidR="00DA489A">
        <w:rPr>
          <w:rFonts w:ascii="Tahoma" w:hAnsi="Tahoma" w:cs="Tahoma"/>
          <w:sz w:val="24"/>
          <w:szCs w:val="24"/>
        </w:rPr>
        <w:t>0</w:t>
      </w:r>
      <w:r w:rsidR="002C2405" w:rsidRPr="001106EA">
        <w:rPr>
          <w:rFonts w:ascii="Tahoma" w:hAnsi="Tahoma" w:cs="Tahoma"/>
          <w:sz w:val="24"/>
          <w:szCs w:val="24"/>
        </w:rPr>
        <w:t>/INFOEM/IP/RR/2018</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140A57" w:rsidRDefault="000F4A5F" w:rsidP="00032450">
      <w:pPr>
        <w:spacing w:after="0" w:line="276" w:lineRule="auto"/>
        <w:jc w:val="both"/>
        <w:rPr>
          <w:rFonts w:ascii="Tahoma" w:hAnsi="Tahoma" w:cs="Tahoma"/>
          <w:sz w:val="24"/>
          <w:szCs w:val="24"/>
        </w:rPr>
      </w:pPr>
      <w:r>
        <w:rPr>
          <w:rFonts w:ascii="Tahoma" w:hAnsi="Tahoma" w:cs="Tahoma"/>
          <w:sz w:val="24"/>
          <w:szCs w:val="24"/>
        </w:rPr>
        <w:t>Como se advierte en los antecedentes de la resolución del recur</w:t>
      </w:r>
      <w:r w:rsidR="00982082">
        <w:rPr>
          <w:rFonts w:ascii="Tahoma" w:hAnsi="Tahoma" w:cs="Tahoma"/>
          <w:sz w:val="24"/>
          <w:szCs w:val="24"/>
        </w:rPr>
        <w:t>so de revisión que nos ocupa, el</w:t>
      </w:r>
      <w:r>
        <w:rPr>
          <w:rFonts w:ascii="Tahoma" w:hAnsi="Tahoma" w:cs="Tahoma"/>
          <w:sz w:val="24"/>
          <w:szCs w:val="24"/>
        </w:rPr>
        <w:t xml:space="preserve"> particular requirió conocer, respecto de dos </w:t>
      </w:r>
      <w:r w:rsidR="00104A75">
        <w:rPr>
          <w:rFonts w:ascii="Tahoma" w:hAnsi="Tahoma" w:cs="Tahoma"/>
          <w:sz w:val="24"/>
          <w:szCs w:val="24"/>
        </w:rPr>
        <w:t xml:space="preserve">servidoras públicas, </w:t>
      </w:r>
      <w:r w:rsidR="006016F9">
        <w:rPr>
          <w:rFonts w:ascii="Tahoma" w:hAnsi="Tahoma" w:cs="Tahoma"/>
          <w:sz w:val="24"/>
          <w:szCs w:val="24"/>
        </w:rPr>
        <w:t>los aspectos siguientes:</w:t>
      </w:r>
    </w:p>
    <w:p w:rsidR="006016F9" w:rsidRDefault="006016F9" w:rsidP="00032450">
      <w:pPr>
        <w:spacing w:after="0" w:line="276" w:lineRule="auto"/>
        <w:jc w:val="both"/>
        <w:rPr>
          <w:rFonts w:ascii="Tahoma" w:hAnsi="Tahoma" w:cs="Tahoma"/>
          <w:sz w:val="24"/>
          <w:szCs w:val="24"/>
        </w:rPr>
      </w:pPr>
    </w:p>
    <w:p w:rsidR="00DA489A" w:rsidRP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t xml:space="preserve">Preceptos legales aplicables para realizar auditorías financieras, administrativas o de obra. </w:t>
      </w:r>
    </w:p>
    <w:p w:rsidR="00DA489A" w:rsidRP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t xml:space="preserve">Referir a que persona le es notificada el inicio, tramitación y conclusión de las auditorias; es decir, a los presuntos responsables o a los servidores públicos que en el momento en que se lleva a cabo la auditoria ocupan los puestos de los entes obligados. </w:t>
      </w:r>
    </w:p>
    <w:p w:rsidR="00DA489A" w:rsidRP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t xml:space="preserve">Plazo otorgado para solventar las observaciones derivadas de una auditoria.  </w:t>
      </w:r>
    </w:p>
    <w:p w:rsidR="00DA489A" w:rsidRP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t xml:space="preserve">Referir a que persona le son notificadas las observaciones para su solventación, presunto responsable o a los servidores públicos que ocupan cargos del ente auditado. </w:t>
      </w:r>
    </w:p>
    <w:p w:rsidR="00DA489A" w:rsidRP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t xml:space="preserve">Funciones, facultades y atribuciones de la Contraloría Municipal. </w:t>
      </w:r>
    </w:p>
    <w:p w:rsidR="00DA489A" w:rsidRP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t xml:space="preserve">Criterios para atender asuntos de acoso laboral, acoso sexual y nepotismo. </w:t>
      </w:r>
    </w:p>
    <w:p w:rsidR="00DA489A" w:rsidRP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t xml:space="preserve">Nombre completo, antigüedad y experiencia en la administración pública del contralor municipal. </w:t>
      </w:r>
    </w:p>
    <w:p w:rsidR="00DA489A" w:rsidRP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lastRenderedPageBreak/>
        <w:t>Nombre completo, antigüedad y experiencia en la administración pública de la directora de responsabilidades, quejas y denuncias.</w:t>
      </w:r>
    </w:p>
    <w:p w:rsidR="00DA489A" w:rsidRP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t>Nombre completo, antigüedad y experiencia en la administración pública de la jefa de departamento de responsabilidades.</w:t>
      </w:r>
    </w:p>
    <w:p w:rsidR="00DA489A" w:rsidRDefault="00DA489A" w:rsidP="00DA489A">
      <w:pPr>
        <w:numPr>
          <w:ilvl w:val="0"/>
          <w:numId w:val="14"/>
        </w:numPr>
        <w:spacing w:after="0" w:line="276" w:lineRule="auto"/>
        <w:jc w:val="both"/>
        <w:rPr>
          <w:rFonts w:ascii="Tahoma" w:hAnsi="Tahoma" w:cs="Tahoma"/>
          <w:sz w:val="24"/>
          <w:szCs w:val="24"/>
        </w:rPr>
      </w:pPr>
      <w:r w:rsidRPr="00DA489A">
        <w:rPr>
          <w:rFonts w:ascii="Tahoma" w:hAnsi="Tahoma" w:cs="Tahoma"/>
          <w:sz w:val="24"/>
          <w:szCs w:val="24"/>
        </w:rPr>
        <w:t xml:space="preserve">Criterios para decretar el archivo o inicio de un procedimiento. </w:t>
      </w:r>
    </w:p>
    <w:p w:rsidR="00DA489A" w:rsidRPr="00DA489A" w:rsidRDefault="00DA489A" w:rsidP="00DA489A">
      <w:pPr>
        <w:spacing w:after="0" w:line="276" w:lineRule="auto"/>
        <w:ind w:left="720"/>
        <w:jc w:val="both"/>
        <w:rPr>
          <w:rFonts w:ascii="Tahoma" w:hAnsi="Tahoma" w:cs="Tahoma"/>
          <w:sz w:val="24"/>
          <w:szCs w:val="24"/>
        </w:rPr>
      </w:pPr>
    </w:p>
    <w:p w:rsidR="00EF135E" w:rsidRPr="009E6180" w:rsidRDefault="006016F9" w:rsidP="00032450">
      <w:pPr>
        <w:spacing w:after="0" w:line="276" w:lineRule="auto"/>
        <w:jc w:val="both"/>
        <w:rPr>
          <w:rFonts w:ascii="Tahoma" w:hAnsi="Tahoma" w:cs="Tahoma"/>
          <w:b/>
          <w:sz w:val="24"/>
          <w:szCs w:val="24"/>
        </w:rPr>
      </w:pPr>
      <w:r>
        <w:rPr>
          <w:rFonts w:ascii="Tahoma" w:hAnsi="Tahoma" w:cs="Tahoma"/>
          <w:sz w:val="24"/>
          <w:szCs w:val="24"/>
        </w:rPr>
        <w:t xml:space="preserve">En respuesta, el Ayuntamiento de </w:t>
      </w:r>
      <w:r w:rsidR="00DA489A">
        <w:rPr>
          <w:rFonts w:ascii="Tahoma" w:hAnsi="Tahoma" w:cs="Tahoma"/>
          <w:sz w:val="24"/>
          <w:szCs w:val="24"/>
        </w:rPr>
        <w:t xml:space="preserve">Cuautitlán Izcalli </w:t>
      </w:r>
      <w:r>
        <w:rPr>
          <w:rFonts w:ascii="Tahoma" w:hAnsi="Tahoma" w:cs="Tahoma"/>
          <w:sz w:val="24"/>
          <w:szCs w:val="24"/>
        </w:rPr>
        <w:t>otorgó información</w:t>
      </w:r>
      <w:r w:rsidR="00982082">
        <w:rPr>
          <w:rFonts w:ascii="Tahoma" w:hAnsi="Tahoma" w:cs="Tahoma"/>
          <w:sz w:val="24"/>
          <w:szCs w:val="24"/>
        </w:rPr>
        <w:t xml:space="preserve"> al</w:t>
      </w:r>
      <w:r>
        <w:rPr>
          <w:rFonts w:ascii="Tahoma" w:hAnsi="Tahoma" w:cs="Tahoma"/>
          <w:sz w:val="24"/>
          <w:szCs w:val="24"/>
        </w:rPr>
        <w:t xml:space="preserve"> solicitante respecto de </w:t>
      </w:r>
      <w:r w:rsidR="009E6180">
        <w:rPr>
          <w:rFonts w:ascii="Tahoma" w:hAnsi="Tahoma" w:cs="Tahoma"/>
          <w:sz w:val="24"/>
          <w:szCs w:val="24"/>
        </w:rPr>
        <w:t xml:space="preserve">todos </w:t>
      </w:r>
      <w:r>
        <w:rPr>
          <w:rFonts w:ascii="Tahoma" w:hAnsi="Tahoma" w:cs="Tahoma"/>
          <w:sz w:val="24"/>
          <w:szCs w:val="24"/>
        </w:rPr>
        <w:t xml:space="preserve">los contendidos de información identificados con los números </w:t>
      </w:r>
      <w:r w:rsidR="0075161F">
        <w:rPr>
          <w:rFonts w:ascii="Tahoma" w:hAnsi="Tahoma" w:cs="Tahoma"/>
          <w:sz w:val="24"/>
          <w:szCs w:val="24"/>
        </w:rPr>
        <w:t xml:space="preserve">del </w:t>
      </w:r>
      <w:r w:rsidR="0075161F">
        <w:rPr>
          <w:rFonts w:ascii="Tahoma" w:hAnsi="Tahoma" w:cs="Tahoma"/>
          <w:b/>
          <w:sz w:val="24"/>
          <w:szCs w:val="24"/>
        </w:rPr>
        <w:t xml:space="preserve">1 </w:t>
      </w:r>
      <w:r w:rsidR="0075161F">
        <w:rPr>
          <w:rFonts w:ascii="Tahoma" w:hAnsi="Tahoma" w:cs="Tahoma"/>
          <w:sz w:val="24"/>
          <w:szCs w:val="24"/>
        </w:rPr>
        <w:t>al</w:t>
      </w:r>
      <w:r w:rsidR="009E6180">
        <w:rPr>
          <w:rFonts w:ascii="Tahoma" w:hAnsi="Tahoma" w:cs="Tahoma"/>
          <w:b/>
          <w:sz w:val="24"/>
          <w:szCs w:val="24"/>
        </w:rPr>
        <w:t xml:space="preserve"> 10.</w:t>
      </w:r>
    </w:p>
    <w:p w:rsidR="00982082" w:rsidRDefault="00982082" w:rsidP="00032450">
      <w:pPr>
        <w:spacing w:after="0" w:line="276" w:lineRule="auto"/>
        <w:jc w:val="both"/>
        <w:rPr>
          <w:rFonts w:ascii="Tahoma" w:hAnsi="Tahoma" w:cs="Tahoma"/>
          <w:sz w:val="24"/>
          <w:szCs w:val="24"/>
        </w:rPr>
      </w:pPr>
    </w:p>
    <w:p w:rsidR="00982082" w:rsidRDefault="00982082" w:rsidP="00032450">
      <w:pPr>
        <w:spacing w:after="0" w:line="276" w:lineRule="auto"/>
        <w:jc w:val="both"/>
        <w:rPr>
          <w:rFonts w:ascii="Tahoma" w:hAnsi="Tahoma" w:cs="Tahoma"/>
          <w:sz w:val="24"/>
          <w:szCs w:val="24"/>
        </w:rPr>
      </w:pPr>
      <w:r w:rsidRPr="007D50AD">
        <w:rPr>
          <w:rFonts w:ascii="Tahoma" w:hAnsi="Tahoma" w:cs="Tahoma"/>
          <w:sz w:val="24"/>
          <w:szCs w:val="24"/>
        </w:rPr>
        <w:t xml:space="preserve">Inconforme con la respuesta que le fue otorgada a su solicitud de información, el particular presentó un recurso de revisión ante este Instituto, mediante el cual manifestó </w:t>
      </w:r>
      <w:r w:rsidR="009F4E9E" w:rsidRPr="007D50AD">
        <w:rPr>
          <w:rFonts w:ascii="Tahoma" w:hAnsi="Tahoma" w:cs="Tahoma"/>
          <w:sz w:val="24"/>
          <w:szCs w:val="24"/>
        </w:rPr>
        <w:t xml:space="preserve">inconformidad con los puntos </w:t>
      </w:r>
      <w:r w:rsidR="009F4E9E" w:rsidRPr="007D50AD">
        <w:rPr>
          <w:rFonts w:ascii="Tahoma" w:hAnsi="Tahoma" w:cs="Tahoma"/>
          <w:b/>
          <w:sz w:val="24"/>
          <w:szCs w:val="24"/>
        </w:rPr>
        <w:t>2, 4 y 6</w:t>
      </w:r>
      <w:r w:rsidRPr="007D50AD">
        <w:rPr>
          <w:rFonts w:ascii="Tahoma" w:hAnsi="Tahoma" w:cs="Tahoma"/>
          <w:sz w:val="24"/>
          <w:szCs w:val="24"/>
        </w:rPr>
        <w:t>.</w:t>
      </w:r>
    </w:p>
    <w:p w:rsidR="00EF135E" w:rsidRDefault="00EF135E" w:rsidP="00032450">
      <w:pPr>
        <w:spacing w:after="0" w:line="276" w:lineRule="auto"/>
        <w:jc w:val="both"/>
        <w:rPr>
          <w:rFonts w:ascii="Tahoma" w:hAnsi="Tahoma" w:cs="Tahoma"/>
          <w:sz w:val="24"/>
          <w:szCs w:val="24"/>
        </w:rPr>
      </w:pPr>
    </w:p>
    <w:p w:rsidR="00EF135E" w:rsidRDefault="00982082" w:rsidP="00032450">
      <w:pPr>
        <w:spacing w:after="0" w:line="276" w:lineRule="auto"/>
        <w:jc w:val="both"/>
        <w:rPr>
          <w:rFonts w:ascii="Tahoma" w:hAnsi="Tahoma" w:cs="Tahoma"/>
          <w:sz w:val="24"/>
          <w:szCs w:val="24"/>
        </w:rPr>
      </w:pPr>
      <w:r>
        <w:rPr>
          <w:rFonts w:ascii="Tahoma" w:hAnsi="Tahoma" w:cs="Tahoma"/>
          <w:sz w:val="24"/>
          <w:szCs w:val="24"/>
        </w:rPr>
        <w:t>Así, de los términos en que la particular present</w:t>
      </w:r>
      <w:r w:rsidR="008164A9">
        <w:rPr>
          <w:rFonts w:ascii="Tahoma" w:hAnsi="Tahoma" w:cs="Tahoma"/>
          <w:sz w:val="24"/>
          <w:szCs w:val="24"/>
        </w:rPr>
        <w:t>ó</w:t>
      </w:r>
      <w:r>
        <w:rPr>
          <w:rFonts w:ascii="Tahoma" w:hAnsi="Tahoma" w:cs="Tahoma"/>
          <w:sz w:val="24"/>
          <w:szCs w:val="24"/>
        </w:rPr>
        <w:t xml:space="preserve"> su recurso de revisión, se desprende claramente que su inconformidad radica únicamente en que, a su consideración, el </w:t>
      </w:r>
      <w:r w:rsidR="004F1B7F">
        <w:rPr>
          <w:rFonts w:ascii="Tahoma" w:hAnsi="Tahoma" w:cs="Tahoma"/>
          <w:sz w:val="24"/>
          <w:szCs w:val="24"/>
        </w:rPr>
        <w:t>Sujeto Obligado</w:t>
      </w:r>
      <w:r>
        <w:rPr>
          <w:rFonts w:ascii="Tahoma" w:hAnsi="Tahoma" w:cs="Tahoma"/>
          <w:sz w:val="24"/>
          <w:szCs w:val="24"/>
        </w:rPr>
        <w:t xml:space="preserve"> no brindó una respuesta adecuada a los puntos </w:t>
      </w:r>
      <w:r w:rsidR="00477A23">
        <w:rPr>
          <w:rFonts w:ascii="Tahoma" w:hAnsi="Tahoma" w:cs="Tahoma"/>
          <w:b/>
          <w:sz w:val="24"/>
          <w:szCs w:val="24"/>
        </w:rPr>
        <w:t>2</w:t>
      </w:r>
      <w:r w:rsidR="00873B2B">
        <w:rPr>
          <w:rFonts w:ascii="Tahoma" w:hAnsi="Tahoma" w:cs="Tahoma"/>
          <w:b/>
          <w:sz w:val="24"/>
          <w:szCs w:val="24"/>
        </w:rPr>
        <w:t xml:space="preserve">, </w:t>
      </w:r>
      <w:r w:rsidR="00477A23" w:rsidRPr="00477A23">
        <w:rPr>
          <w:rFonts w:ascii="Tahoma" w:hAnsi="Tahoma" w:cs="Tahoma"/>
          <w:b/>
          <w:sz w:val="24"/>
          <w:szCs w:val="24"/>
        </w:rPr>
        <w:t>4</w:t>
      </w:r>
      <w:r w:rsidR="00873B2B">
        <w:rPr>
          <w:rFonts w:ascii="Tahoma" w:hAnsi="Tahoma" w:cs="Tahoma"/>
          <w:b/>
          <w:sz w:val="24"/>
          <w:szCs w:val="24"/>
        </w:rPr>
        <w:t xml:space="preserve"> </w:t>
      </w:r>
      <w:r>
        <w:rPr>
          <w:rFonts w:ascii="Tahoma" w:hAnsi="Tahoma" w:cs="Tahoma"/>
          <w:sz w:val="24"/>
          <w:szCs w:val="24"/>
        </w:rPr>
        <w:t xml:space="preserve">y </w:t>
      </w:r>
      <w:r w:rsidRPr="00982082">
        <w:rPr>
          <w:rFonts w:ascii="Tahoma" w:hAnsi="Tahoma" w:cs="Tahoma"/>
          <w:b/>
          <w:sz w:val="24"/>
          <w:szCs w:val="24"/>
        </w:rPr>
        <w:t>6</w:t>
      </w:r>
      <w:r>
        <w:rPr>
          <w:rFonts w:ascii="Tahoma" w:hAnsi="Tahoma" w:cs="Tahoma"/>
          <w:sz w:val="24"/>
          <w:szCs w:val="24"/>
        </w:rPr>
        <w:t xml:space="preserve"> de la solicitud de información</w:t>
      </w:r>
      <w:r w:rsidR="00F657B2">
        <w:rPr>
          <w:rFonts w:ascii="Tahoma" w:hAnsi="Tahoma" w:cs="Tahoma"/>
          <w:sz w:val="24"/>
          <w:szCs w:val="24"/>
        </w:rPr>
        <w:t>;</w:t>
      </w:r>
      <w:r w:rsidR="00873B2B">
        <w:rPr>
          <w:rFonts w:ascii="Tahoma" w:hAnsi="Tahoma" w:cs="Tahoma"/>
          <w:sz w:val="24"/>
          <w:szCs w:val="24"/>
        </w:rPr>
        <w:t xml:space="preserve"> </w:t>
      </w:r>
      <w:r w:rsidR="00F657B2">
        <w:rPr>
          <w:rFonts w:ascii="Tahoma" w:hAnsi="Tahoma" w:cs="Tahoma"/>
          <w:sz w:val="24"/>
          <w:szCs w:val="24"/>
        </w:rPr>
        <w:t>p</w:t>
      </w:r>
      <w:r>
        <w:rPr>
          <w:rFonts w:ascii="Tahoma" w:hAnsi="Tahoma" w:cs="Tahoma"/>
          <w:sz w:val="24"/>
          <w:szCs w:val="24"/>
        </w:rPr>
        <w:t xml:space="preserve">or lo que la atención que el </w:t>
      </w:r>
      <w:r w:rsidR="004F1B7F">
        <w:rPr>
          <w:rFonts w:ascii="Tahoma" w:hAnsi="Tahoma" w:cs="Tahoma"/>
          <w:sz w:val="24"/>
          <w:szCs w:val="24"/>
        </w:rPr>
        <w:t>Sujeto Obligado</w:t>
      </w:r>
      <w:r>
        <w:rPr>
          <w:rFonts w:ascii="Tahoma" w:hAnsi="Tahoma" w:cs="Tahoma"/>
          <w:sz w:val="24"/>
          <w:szCs w:val="24"/>
        </w:rPr>
        <w:t xml:space="preserve"> dio al </w:t>
      </w:r>
      <w:r w:rsidR="00F11F0A">
        <w:rPr>
          <w:rFonts w:ascii="Tahoma" w:hAnsi="Tahoma" w:cs="Tahoma"/>
          <w:sz w:val="24"/>
          <w:szCs w:val="24"/>
        </w:rPr>
        <w:t xml:space="preserve">punto </w:t>
      </w:r>
      <w:r w:rsidR="00F11F0A" w:rsidRPr="00F11F0A">
        <w:rPr>
          <w:rFonts w:ascii="Tahoma" w:hAnsi="Tahoma" w:cs="Tahoma"/>
          <w:b/>
          <w:sz w:val="24"/>
          <w:szCs w:val="24"/>
        </w:rPr>
        <w:t>1</w:t>
      </w:r>
      <w:r w:rsidR="00477A23">
        <w:rPr>
          <w:rFonts w:ascii="Tahoma" w:hAnsi="Tahoma" w:cs="Tahoma"/>
          <w:b/>
          <w:sz w:val="24"/>
          <w:szCs w:val="24"/>
        </w:rPr>
        <w:t>0</w:t>
      </w:r>
      <w:r w:rsidR="00F11F0A">
        <w:rPr>
          <w:rFonts w:ascii="Tahoma" w:hAnsi="Tahoma" w:cs="Tahoma"/>
          <w:sz w:val="24"/>
          <w:szCs w:val="24"/>
        </w:rPr>
        <w:t>,</w:t>
      </w:r>
      <w:r w:rsidR="00F178D6">
        <w:rPr>
          <w:rFonts w:ascii="Tahoma" w:hAnsi="Tahoma" w:cs="Tahoma"/>
          <w:sz w:val="24"/>
          <w:szCs w:val="24"/>
        </w:rPr>
        <w:t xml:space="preserve"> no debe ser motivo de análisis, pues e</w:t>
      </w:r>
      <w:r w:rsidR="00F178D6" w:rsidRPr="00F178D6">
        <w:rPr>
          <w:rFonts w:ascii="Tahoma" w:hAnsi="Tahoma" w:cs="Tahoma"/>
          <w:sz w:val="24"/>
          <w:szCs w:val="24"/>
        </w:rPr>
        <w:t xml:space="preserve">s un principio procesal elemental que </w:t>
      </w:r>
      <w:r w:rsidR="00F178D6" w:rsidRPr="00F178D6">
        <w:rPr>
          <w:rFonts w:ascii="Tahoma" w:hAnsi="Tahoma" w:cs="Tahoma"/>
          <w:b/>
          <w:sz w:val="24"/>
          <w:szCs w:val="24"/>
        </w:rPr>
        <w:t>cualquier pretensión deducida ante los órganos jurisdiccionales es una manifestación de voluntad</w:t>
      </w:r>
      <w:r w:rsidR="00F178D6" w:rsidRPr="00F178D6">
        <w:rPr>
          <w:rFonts w:ascii="Tahoma" w:hAnsi="Tahoma" w:cs="Tahoma"/>
          <w:sz w:val="24"/>
          <w:szCs w:val="24"/>
        </w:rPr>
        <w:t>, expuesta como razonamiento estratégico, atinente a un fin concreto, que es reconocer y declarar en la sentencia al pretensor como titular de un derecho cuya realización y efectos reclama</w:t>
      </w:r>
      <w:r w:rsidR="00B61CDD">
        <w:rPr>
          <w:rFonts w:ascii="Tahoma" w:hAnsi="Tahoma" w:cs="Tahoma"/>
          <w:sz w:val="24"/>
          <w:szCs w:val="24"/>
        </w:rPr>
        <w:t>.</w:t>
      </w:r>
    </w:p>
    <w:p w:rsidR="00F11F0A" w:rsidRDefault="00F11F0A" w:rsidP="00032450">
      <w:pPr>
        <w:spacing w:after="0" w:line="276" w:lineRule="auto"/>
        <w:jc w:val="both"/>
        <w:rPr>
          <w:rFonts w:ascii="Tahoma" w:hAnsi="Tahoma" w:cs="Tahoma"/>
          <w:sz w:val="24"/>
          <w:szCs w:val="24"/>
        </w:rPr>
      </w:pPr>
    </w:p>
    <w:p w:rsidR="00F11F0A" w:rsidRDefault="00F178D6" w:rsidP="00C130ED">
      <w:pPr>
        <w:spacing w:after="0" w:line="276" w:lineRule="auto"/>
        <w:jc w:val="both"/>
        <w:rPr>
          <w:rFonts w:ascii="Tahoma" w:hAnsi="Tahoma" w:cs="Tahoma"/>
          <w:sz w:val="24"/>
          <w:szCs w:val="24"/>
        </w:rPr>
      </w:pPr>
      <w:r w:rsidRPr="00590C71">
        <w:rPr>
          <w:rFonts w:ascii="Tahoma" w:hAnsi="Tahoma" w:cs="Tahoma"/>
          <w:sz w:val="24"/>
          <w:szCs w:val="24"/>
        </w:rPr>
        <w:t>De ahí que, si no existe</w:t>
      </w:r>
      <w:r w:rsidR="00DA36AD">
        <w:rPr>
          <w:rFonts w:ascii="Tahoma" w:hAnsi="Tahoma" w:cs="Tahoma"/>
          <w:sz w:val="24"/>
          <w:szCs w:val="24"/>
        </w:rPr>
        <w:t xml:space="preserve"> </w:t>
      </w:r>
      <w:r w:rsidR="00446D89" w:rsidRPr="00590C71">
        <w:rPr>
          <w:rFonts w:ascii="Tahoma" w:hAnsi="Tahoma" w:cs="Tahoma"/>
          <w:sz w:val="24"/>
          <w:szCs w:val="24"/>
        </w:rPr>
        <w:t>razón</w:t>
      </w:r>
      <w:r w:rsidR="00C130ED" w:rsidRPr="00590C71">
        <w:rPr>
          <w:rFonts w:ascii="Tahoma" w:hAnsi="Tahoma" w:cs="Tahoma"/>
          <w:sz w:val="24"/>
          <w:szCs w:val="24"/>
        </w:rPr>
        <w:t xml:space="preserve"> en la</w:t>
      </w:r>
      <w:r w:rsidR="00446D89" w:rsidRPr="00590C71">
        <w:rPr>
          <w:rFonts w:ascii="Tahoma" w:hAnsi="Tahoma" w:cs="Tahoma"/>
          <w:sz w:val="24"/>
          <w:szCs w:val="24"/>
        </w:rPr>
        <w:t xml:space="preserve"> causa </w:t>
      </w:r>
      <w:r w:rsidR="00446D89" w:rsidRPr="00590C71">
        <w:rPr>
          <w:rFonts w:ascii="Tahoma" w:hAnsi="Tahoma" w:cs="Tahoma"/>
          <w:i/>
          <w:sz w:val="24"/>
          <w:szCs w:val="24"/>
        </w:rPr>
        <w:t>petendi</w:t>
      </w:r>
      <w:r w:rsidR="00873B2B">
        <w:rPr>
          <w:rFonts w:ascii="Tahoma" w:hAnsi="Tahoma" w:cs="Tahoma"/>
          <w:i/>
          <w:sz w:val="24"/>
          <w:szCs w:val="24"/>
        </w:rPr>
        <w:t xml:space="preserve"> </w:t>
      </w:r>
      <w:r w:rsidR="00C130ED" w:rsidRPr="00590C71">
        <w:rPr>
          <w:rFonts w:ascii="Tahoma" w:hAnsi="Tahoma" w:cs="Tahoma"/>
          <w:sz w:val="24"/>
          <w:szCs w:val="24"/>
        </w:rPr>
        <w:t>(que el inconforme precise el agravio o lesión que le cause el acto reclamado)</w:t>
      </w:r>
      <w:r w:rsidR="00446D89" w:rsidRPr="00590C71">
        <w:rPr>
          <w:rFonts w:ascii="Tahoma" w:hAnsi="Tahoma" w:cs="Tahoma"/>
          <w:sz w:val="24"/>
          <w:szCs w:val="24"/>
        </w:rPr>
        <w:t xml:space="preserve">, en relación con la respuesta otorgada por el </w:t>
      </w:r>
      <w:r w:rsidR="004F1B7F" w:rsidRPr="00590C71">
        <w:rPr>
          <w:rFonts w:ascii="Tahoma" w:hAnsi="Tahoma" w:cs="Tahoma"/>
          <w:sz w:val="24"/>
          <w:szCs w:val="24"/>
        </w:rPr>
        <w:t>Sujeto Obligado</w:t>
      </w:r>
      <w:r w:rsidR="00446D89" w:rsidRPr="00590C71">
        <w:rPr>
          <w:rFonts w:ascii="Tahoma" w:hAnsi="Tahoma" w:cs="Tahoma"/>
          <w:sz w:val="24"/>
          <w:szCs w:val="24"/>
        </w:rPr>
        <w:t xml:space="preserve">, </w:t>
      </w:r>
      <w:r w:rsidR="00590C71" w:rsidRPr="00590C71">
        <w:rPr>
          <w:rFonts w:ascii="Tahoma" w:hAnsi="Tahoma" w:cs="Tahoma"/>
          <w:sz w:val="24"/>
          <w:szCs w:val="24"/>
        </w:rPr>
        <w:t xml:space="preserve">de forma tal </w:t>
      </w:r>
      <w:r w:rsidRPr="00590C71">
        <w:rPr>
          <w:rFonts w:ascii="Tahoma" w:hAnsi="Tahoma" w:cs="Tahoma"/>
          <w:sz w:val="24"/>
          <w:szCs w:val="24"/>
        </w:rPr>
        <w:t>que permita</w:t>
      </w:r>
      <w:r w:rsidR="00446D89" w:rsidRPr="00590C71">
        <w:rPr>
          <w:rFonts w:ascii="Tahoma" w:hAnsi="Tahoma" w:cs="Tahoma"/>
          <w:sz w:val="24"/>
          <w:szCs w:val="24"/>
        </w:rPr>
        <w:t>n</w:t>
      </w:r>
      <w:r w:rsidRPr="00590C71">
        <w:rPr>
          <w:rFonts w:ascii="Tahoma" w:hAnsi="Tahoma" w:cs="Tahoma"/>
          <w:sz w:val="24"/>
          <w:szCs w:val="24"/>
        </w:rPr>
        <w:t xml:space="preserve"> a este Instituto </w:t>
      </w:r>
      <w:r w:rsidR="00446D89" w:rsidRPr="00590C71">
        <w:rPr>
          <w:rFonts w:ascii="Tahoma" w:hAnsi="Tahoma" w:cs="Tahoma"/>
          <w:sz w:val="24"/>
          <w:szCs w:val="24"/>
        </w:rPr>
        <w:t>determinar mediante resolución fundada y motivada una consecuencia jurídica</w:t>
      </w:r>
      <w:r w:rsidR="00A45560" w:rsidRPr="00590C71">
        <w:rPr>
          <w:rFonts w:ascii="Tahoma" w:hAnsi="Tahoma" w:cs="Tahoma"/>
          <w:sz w:val="24"/>
          <w:szCs w:val="24"/>
        </w:rPr>
        <w:t xml:space="preserve"> sobre los actos recaídos a dicho punto</w:t>
      </w:r>
      <w:r w:rsidR="00446D89" w:rsidRPr="00590C71">
        <w:rPr>
          <w:rFonts w:ascii="Tahoma" w:hAnsi="Tahoma" w:cs="Tahoma"/>
          <w:sz w:val="24"/>
          <w:szCs w:val="24"/>
        </w:rPr>
        <w:t>, la respuesta que se otorgó a</w:t>
      </w:r>
      <w:r w:rsidR="00A45560" w:rsidRPr="00590C71">
        <w:rPr>
          <w:rFonts w:ascii="Tahoma" w:hAnsi="Tahoma" w:cs="Tahoma"/>
          <w:sz w:val="24"/>
          <w:szCs w:val="24"/>
        </w:rPr>
        <w:t xml:space="preserve">l mismo </w:t>
      </w:r>
      <w:r w:rsidR="00446D89" w:rsidRPr="00590C71">
        <w:rPr>
          <w:rFonts w:ascii="Tahoma" w:hAnsi="Tahoma" w:cs="Tahoma"/>
          <w:sz w:val="24"/>
          <w:szCs w:val="24"/>
        </w:rPr>
        <w:t>no debe ser analizada.</w:t>
      </w:r>
    </w:p>
    <w:p w:rsidR="00EF135E" w:rsidRDefault="00EF135E" w:rsidP="00032450">
      <w:pPr>
        <w:spacing w:after="0" w:line="276" w:lineRule="auto"/>
        <w:jc w:val="both"/>
        <w:rPr>
          <w:rFonts w:ascii="Tahoma" w:hAnsi="Tahoma" w:cs="Tahoma"/>
          <w:sz w:val="24"/>
          <w:szCs w:val="24"/>
        </w:rPr>
      </w:pPr>
    </w:p>
    <w:p w:rsidR="00477A23" w:rsidRDefault="00140A57" w:rsidP="001D6868">
      <w:pPr>
        <w:spacing w:after="0" w:line="276" w:lineRule="auto"/>
        <w:jc w:val="both"/>
        <w:rPr>
          <w:rFonts w:ascii="Tahoma" w:hAnsi="Tahoma" w:cs="Tahoma"/>
          <w:bCs/>
          <w:iCs/>
          <w:sz w:val="24"/>
          <w:szCs w:val="24"/>
        </w:rPr>
      </w:pPr>
      <w:r w:rsidRPr="001106EA">
        <w:rPr>
          <w:rFonts w:ascii="Tahoma" w:hAnsi="Tahoma" w:cs="Tahoma"/>
          <w:sz w:val="24"/>
          <w:szCs w:val="24"/>
        </w:rPr>
        <w:t xml:space="preserve">En ese sentido, </w:t>
      </w:r>
      <w:r w:rsidR="00446D89">
        <w:rPr>
          <w:rFonts w:ascii="Tahoma" w:hAnsi="Tahoma" w:cs="Tahoma"/>
          <w:sz w:val="24"/>
          <w:szCs w:val="24"/>
        </w:rPr>
        <w:t xml:space="preserve">la respuesta </w:t>
      </w:r>
      <w:r w:rsidR="004F1B7F">
        <w:rPr>
          <w:rFonts w:ascii="Tahoma" w:hAnsi="Tahoma" w:cs="Tahoma"/>
          <w:sz w:val="24"/>
          <w:szCs w:val="24"/>
        </w:rPr>
        <w:t xml:space="preserve">o falta de respuesta a alguna parte de la solicitud </w:t>
      </w:r>
      <w:r w:rsidR="00446D89">
        <w:rPr>
          <w:rFonts w:ascii="Tahoma" w:hAnsi="Tahoma" w:cs="Tahoma"/>
          <w:sz w:val="24"/>
          <w:szCs w:val="24"/>
        </w:rPr>
        <w:t xml:space="preserve">debe considerarse un acto consentido tácitamente en razón de que, </w:t>
      </w:r>
      <w:r w:rsidR="001D6868" w:rsidRPr="001106EA">
        <w:rPr>
          <w:rFonts w:ascii="Tahoma" w:hAnsi="Tahoma" w:cs="Tahoma"/>
          <w:bCs/>
          <w:iCs/>
          <w:sz w:val="24"/>
          <w:szCs w:val="24"/>
        </w:rPr>
        <w:t xml:space="preserve">cuando no se </w:t>
      </w:r>
      <w:r w:rsidR="001D6868" w:rsidRPr="001106EA">
        <w:rPr>
          <w:rFonts w:ascii="Tahoma" w:hAnsi="Tahoma" w:cs="Tahoma"/>
          <w:bCs/>
          <w:iCs/>
          <w:sz w:val="24"/>
          <w:szCs w:val="24"/>
        </w:rPr>
        <w:lastRenderedPageBreak/>
        <w:t xml:space="preserve">reclaman los actos de autoridad en la vía y plazos establecidos en la Ley, </w:t>
      </w:r>
      <w:r w:rsidR="001D6868" w:rsidRPr="001106EA">
        <w:rPr>
          <w:rFonts w:ascii="Tahoma" w:hAnsi="Tahoma" w:cs="Tahoma"/>
          <w:b/>
          <w:bCs/>
          <w:iCs/>
          <w:sz w:val="24"/>
          <w:szCs w:val="24"/>
        </w:rPr>
        <w:t>se presume que el particul</w:t>
      </w:r>
      <w:r w:rsidR="001D6868">
        <w:rPr>
          <w:rFonts w:ascii="Tahoma" w:hAnsi="Tahoma" w:cs="Tahoma"/>
          <w:b/>
          <w:bCs/>
          <w:iCs/>
          <w:sz w:val="24"/>
          <w:szCs w:val="24"/>
        </w:rPr>
        <w:t xml:space="preserve">ar está conforme con los mismos, </w:t>
      </w:r>
      <w:r w:rsidR="001D6868">
        <w:rPr>
          <w:rFonts w:ascii="Tahoma" w:hAnsi="Tahoma" w:cs="Tahoma"/>
          <w:bCs/>
          <w:iCs/>
          <w:sz w:val="24"/>
          <w:szCs w:val="24"/>
        </w:rPr>
        <w:t xml:space="preserve">de </w:t>
      </w:r>
      <w:r w:rsidR="004F1B7F">
        <w:rPr>
          <w:rFonts w:ascii="Tahoma" w:hAnsi="Tahoma" w:cs="Tahoma"/>
          <w:bCs/>
          <w:iCs/>
          <w:sz w:val="24"/>
          <w:szCs w:val="24"/>
        </w:rPr>
        <w:t>acuerdo a lo plasmado en</w:t>
      </w:r>
      <w:r w:rsidR="001D6868" w:rsidRPr="001D6868">
        <w:rPr>
          <w:rFonts w:ascii="Tahoma" w:hAnsi="Tahoma" w:cs="Tahoma"/>
          <w:bCs/>
          <w:iCs/>
          <w:sz w:val="24"/>
          <w:szCs w:val="24"/>
        </w:rPr>
        <w:t xml:space="preserve"> la </w:t>
      </w:r>
      <w:r w:rsidR="001D6868" w:rsidRPr="001106EA">
        <w:rPr>
          <w:rFonts w:ascii="Tahoma" w:hAnsi="Tahoma" w:cs="Tahoma"/>
          <w:sz w:val="24"/>
          <w:szCs w:val="24"/>
        </w:rPr>
        <w:t xml:space="preserve">Jurisprudencia </w:t>
      </w:r>
      <w:r w:rsidR="00500174">
        <w:rPr>
          <w:rFonts w:ascii="Tahoma" w:hAnsi="Tahoma" w:cs="Tahoma"/>
          <w:sz w:val="24"/>
          <w:szCs w:val="24"/>
        </w:rPr>
        <w:t xml:space="preserve">“ACTOS CONSENTIDOS </w:t>
      </w:r>
      <w:r w:rsidR="00500174" w:rsidRPr="001372F3">
        <w:rPr>
          <w:rFonts w:ascii="Tahoma" w:hAnsi="Tahoma" w:cs="Tahoma"/>
          <w:sz w:val="24"/>
          <w:szCs w:val="24"/>
        </w:rPr>
        <w:t>TACITAMENTE”</w:t>
      </w:r>
      <w:r w:rsidR="00C41634">
        <w:rPr>
          <w:rFonts w:ascii="Tahoma" w:hAnsi="Tahoma" w:cs="Tahoma"/>
          <w:sz w:val="24"/>
          <w:szCs w:val="24"/>
        </w:rPr>
        <w:t xml:space="preserve"> </w:t>
      </w:r>
      <w:r w:rsidR="00500174" w:rsidRPr="001372F3">
        <w:rPr>
          <w:rFonts w:ascii="Tahoma" w:hAnsi="Tahoma" w:cs="Tahoma"/>
          <w:sz w:val="24"/>
          <w:szCs w:val="24"/>
        </w:rPr>
        <w:t>(</w:t>
      </w:r>
      <w:r w:rsidR="00500174" w:rsidRPr="001372F3">
        <w:rPr>
          <w:rFonts w:ascii="Tahoma" w:hAnsi="Tahoma" w:cs="Tahoma"/>
          <w:bCs/>
          <w:iCs/>
          <w:sz w:val="24"/>
          <w:szCs w:val="24"/>
        </w:rPr>
        <w:t>Semanario Judicial de la Federación y su Gaceta, Quinta Época,</w:t>
      </w:r>
      <w:r w:rsidR="00500174" w:rsidRPr="001372F3">
        <w:rPr>
          <w:rFonts w:ascii="Tahoma" w:hAnsi="Tahoma" w:cs="Tahoma"/>
          <w:sz w:val="24"/>
          <w:szCs w:val="24"/>
        </w:rPr>
        <w:t xml:space="preserve"> Tomo VI,</w:t>
      </w:r>
      <w:r w:rsidR="00500174" w:rsidRPr="001372F3">
        <w:rPr>
          <w:rFonts w:ascii="Tahoma" w:hAnsi="Tahoma" w:cs="Tahoma"/>
          <w:bCs/>
          <w:iCs/>
          <w:sz w:val="24"/>
          <w:szCs w:val="24"/>
        </w:rPr>
        <w:t xml:space="preserve"> 1995, pág. </w:t>
      </w:r>
      <w:r w:rsidR="001372F3" w:rsidRPr="001372F3">
        <w:rPr>
          <w:rFonts w:ascii="Tahoma" w:hAnsi="Tahoma" w:cs="Tahoma"/>
          <w:bCs/>
          <w:iCs/>
          <w:sz w:val="24"/>
          <w:szCs w:val="24"/>
        </w:rPr>
        <w:t>1</w:t>
      </w:r>
      <w:r w:rsidR="00500174" w:rsidRPr="001372F3">
        <w:rPr>
          <w:rFonts w:ascii="Tahoma" w:hAnsi="Tahoma" w:cs="Tahoma"/>
          <w:bCs/>
          <w:iCs/>
          <w:sz w:val="24"/>
          <w:szCs w:val="24"/>
        </w:rPr>
        <w:t>1.)</w:t>
      </w:r>
    </w:p>
    <w:p w:rsidR="00C41634" w:rsidRPr="00477A23" w:rsidRDefault="00C41634" w:rsidP="001D6868">
      <w:pPr>
        <w:spacing w:after="0" w:line="276" w:lineRule="auto"/>
        <w:jc w:val="both"/>
        <w:rPr>
          <w:rFonts w:ascii="Tahoma" w:hAnsi="Tahoma" w:cs="Tahoma"/>
          <w:bCs/>
          <w:iCs/>
          <w:sz w:val="24"/>
          <w:szCs w:val="24"/>
        </w:rPr>
      </w:pPr>
    </w:p>
    <w:p w:rsidR="002A2EE7" w:rsidRPr="001106EA" w:rsidRDefault="00742A15" w:rsidP="00032450">
      <w:pPr>
        <w:spacing w:after="0" w:line="276" w:lineRule="auto"/>
        <w:jc w:val="both"/>
        <w:rPr>
          <w:rFonts w:ascii="Tahoma" w:hAnsi="Tahoma" w:cs="Tahoma"/>
          <w:sz w:val="24"/>
          <w:szCs w:val="24"/>
        </w:rPr>
      </w:pPr>
      <w:r w:rsidRPr="001106EA">
        <w:rPr>
          <w:rFonts w:ascii="Tahoma" w:hAnsi="Tahoma" w:cs="Tahoma"/>
          <w:bCs/>
          <w:iCs/>
          <w:sz w:val="24"/>
          <w:szCs w:val="24"/>
        </w:rPr>
        <w:t>En ese orden de ideas, la T</w:t>
      </w:r>
      <w:r w:rsidR="005E2798" w:rsidRPr="001106EA">
        <w:rPr>
          <w:rFonts w:ascii="Tahoma" w:hAnsi="Tahoma" w:cs="Tahoma"/>
          <w:bCs/>
          <w:iCs/>
          <w:sz w:val="24"/>
          <w:szCs w:val="24"/>
        </w:rPr>
        <w:t xml:space="preserve">esis </w:t>
      </w:r>
      <w:r w:rsidRPr="001106EA">
        <w:rPr>
          <w:rFonts w:ascii="Tahoma" w:hAnsi="Tahoma" w:cs="Tahoma"/>
          <w:bCs/>
          <w:iCs/>
          <w:sz w:val="24"/>
          <w:szCs w:val="24"/>
        </w:rPr>
        <w:t>A</w:t>
      </w:r>
      <w:r w:rsidR="005E2798" w:rsidRPr="001106EA">
        <w:rPr>
          <w:rFonts w:ascii="Tahoma" w:hAnsi="Tahoma" w:cs="Tahoma"/>
          <w:bCs/>
          <w:iCs/>
          <w:sz w:val="24"/>
          <w:szCs w:val="24"/>
        </w:rPr>
        <w:t xml:space="preserve">islada </w:t>
      </w:r>
      <w:r w:rsidR="004A4555" w:rsidRPr="001106EA">
        <w:rPr>
          <w:rFonts w:ascii="Tahoma" w:hAnsi="Tahoma" w:cs="Tahoma"/>
          <w:bCs/>
          <w:iCs/>
          <w:sz w:val="24"/>
          <w:szCs w:val="24"/>
        </w:rPr>
        <w:t>“CONSENTIMIENTO TÁCITO DEL ACTO RECLAMADO EN AMPA</w:t>
      </w:r>
      <w:r w:rsidR="00812D15">
        <w:rPr>
          <w:rFonts w:ascii="Tahoma" w:hAnsi="Tahoma" w:cs="Tahoma"/>
          <w:bCs/>
          <w:iCs/>
          <w:sz w:val="24"/>
          <w:szCs w:val="24"/>
        </w:rPr>
        <w:t>RO. ELEMENTOS PARA PRESUMIRLO.”(</w:t>
      </w:r>
      <w:r w:rsidR="00812D15" w:rsidRPr="00812D15">
        <w:rPr>
          <w:rFonts w:ascii="Tahoma" w:hAnsi="Tahoma" w:cs="Tahoma"/>
          <w:bCs/>
          <w:iCs/>
          <w:sz w:val="24"/>
          <w:szCs w:val="24"/>
        </w:rPr>
        <w:t>Semanario Judicial de la Federación, Octava Época</w:t>
      </w:r>
      <w:r w:rsidR="001372F3">
        <w:rPr>
          <w:rFonts w:ascii="Tahoma" w:hAnsi="Tahoma" w:cs="Tahoma"/>
          <w:bCs/>
          <w:iCs/>
          <w:sz w:val="24"/>
          <w:szCs w:val="24"/>
        </w:rPr>
        <w:t>, Tomo IX, junio de 1992, pág.</w:t>
      </w:r>
      <w:r w:rsidR="00812D15" w:rsidRPr="00812D15">
        <w:rPr>
          <w:rFonts w:ascii="Tahoma" w:hAnsi="Tahoma" w:cs="Tahoma"/>
          <w:bCs/>
          <w:iCs/>
          <w:sz w:val="24"/>
          <w:szCs w:val="24"/>
        </w:rPr>
        <w:t xml:space="preserve"> 364</w:t>
      </w:r>
      <w:r w:rsidR="001372F3">
        <w:rPr>
          <w:rFonts w:ascii="Tahoma" w:hAnsi="Tahoma" w:cs="Tahoma"/>
          <w:bCs/>
          <w:iCs/>
          <w:sz w:val="24"/>
          <w:szCs w:val="24"/>
        </w:rPr>
        <w:t>),</w:t>
      </w:r>
      <w:r w:rsidR="00C41634">
        <w:rPr>
          <w:rFonts w:ascii="Tahoma" w:hAnsi="Tahoma" w:cs="Tahoma"/>
          <w:bCs/>
          <w:iCs/>
          <w:sz w:val="24"/>
          <w:szCs w:val="24"/>
        </w:rPr>
        <w:t xml:space="preserve"> </w:t>
      </w:r>
      <w:r w:rsidR="005E2798" w:rsidRPr="001106EA">
        <w:rPr>
          <w:rFonts w:ascii="Tahoma" w:hAnsi="Tahoma" w:cs="Tahoma"/>
          <w:bCs/>
          <w:iCs/>
          <w:sz w:val="24"/>
          <w:szCs w:val="24"/>
        </w:rPr>
        <w:t xml:space="preserve">establece los elementos para presumir el consentimiento tácito </w:t>
      </w:r>
      <w:r w:rsidR="001D6868">
        <w:rPr>
          <w:rFonts w:ascii="Tahoma" w:hAnsi="Tahoma" w:cs="Tahoma"/>
          <w:bCs/>
          <w:iCs/>
          <w:sz w:val="24"/>
          <w:szCs w:val="24"/>
        </w:rPr>
        <w:t xml:space="preserve">del acto reclamado en el </w:t>
      </w:r>
      <w:proofErr w:type="spellStart"/>
      <w:r w:rsidR="001D6868">
        <w:rPr>
          <w:rFonts w:ascii="Tahoma" w:hAnsi="Tahoma" w:cs="Tahoma"/>
          <w:bCs/>
          <w:iCs/>
          <w:sz w:val="24"/>
          <w:szCs w:val="24"/>
        </w:rPr>
        <w:t>amparo,</w:t>
      </w:r>
      <w:r w:rsidRPr="001106EA">
        <w:rPr>
          <w:rFonts w:ascii="Tahoma" w:hAnsi="Tahoma" w:cs="Tahoma"/>
          <w:bCs/>
          <w:iCs/>
          <w:sz w:val="24"/>
          <w:szCs w:val="24"/>
        </w:rPr>
        <w:t>a</w:t>
      </w:r>
      <w:proofErr w:type="spellEnd"/>
      <w:r w:rsidRPr="001106EA">
        <w:rPr>
          <w:rFonts w:ascii="Tahoma" w:hAnsi="Tahoma" w:cs="Tahoma"/>
          <w:bCs/>
          <w:iCs/>
          <w:sz w:val="24"/>
          <w:szCs w:val="24"/>
        </w:rPr>
        <w:t xml:space="preserve"> saber</w:t>
      </w:r>
      <w:r w:rsidR="005E2798" w:rsidRPr="001106EA">
        <w:rPr>
          <w:rFonts w:ascii="Tahoma" w:hAnsi="Tahoma" w:cs="Tahoma"/>
          <w:bCs/>
          <w:iCs/>
          <w:sz w:val="24"/>
          <w:szCs w:val="24"/>
        </w:rPr>
        <w:t xml:space="preserve">, los siguientes: i) Un acto de autoridad; ii) Una persona afectada por el hecho; iii) </w:t>
      </w:r>
      <w:r w:rsidR="00861757" w:rsidRPr="001106EA">
        <w:rPr>
          <w:rFonts w:ascii="Tahoma" w:hAnsi="Tahoma" w:cs="Tahoma"/>
          <w:bCs/>
          <w:iCs/>
          <w:sz w:val="24"/>
          <w:szCs w:val="24"/>
        </w:rPr>
        <w:t xml:space="preserve">La </w:t>
      </w:r>
      <w:r w:rsidR="005E2798" w:rsidRPr="001106EA">
        <w:rPr>
          <w:rFonts w:ascii="Tahoma" w:hAnsi="Tahoma" w:cs="Tahoma"/>
          <w:bCs/>
          <w:iCs/>
          <w:sz w:val="24"/>
          <w:szCs w:val="24"/>
        </w:rPr>
        <w:t xml:space="preserve">posibilidad de promover el juicio de amparo contra el acto en cuestión; iv) </w:t>
      </w:r>
      <w:r w:rsidR="00861757" w:rsidRPr="001106EA">
        <w:rPr>
          <w:rFonts w:ascii="Tahoma" w:hAnsi="Tahoma" w:cs="Tahoma"/>
          <w:bCs/>
          <w:iCs/>
          <w:sz w:val="24"/>
          <w:szCs w:val="24"/>
        </w:rPr>
        <w:t xml:space="preserve">El </w:t>
      </w:r>
      <w:r w:rsidR="005C73EE" w:rsidRPr="001106EA">
        <w:rPr>
          <w:rFonts w:ascii="Tahoma" w:hAnsi="Tahoma" w:cs="Tahoma"/>
          <w:bCs/>
          <w:iCs/>
          <w:sz w:val="24"/>
          <w:szCs w:val="24"/>
        </w:rPr>
        <w:t>plazo para el ejercicio de dicha acción</w:t>
      </w:r>
      <w:r w:rsidR="005E2798" w:rsidRPr="001106EA">
        <w:rPr>
          <w:rFonts w:ascii="Tahoma" w:hAnsi="Tahoma" w:cs="Tahoma"/>
          <w:bCs/>
          <w:iCs/>
          <w:sz w:val="24"/>
          <w:szCs w:val="24"/>
        </w:rPr>
        <w:t xml:space="preserve"> y v)</w:t>
      </w:r>
      <w:r w:rsidR="00C41634">
        <w:rPr>
          <w:rFonts w:ascii="Tahoma" w:hAnsi="Tahoma" w:cs="Tahoma"/>
          <w:bCs/>
          <w:iCs/>
          <w:sz w:val="24"/>
          <w:szCs w:val="24"/>
        </w:rPr>
        <w:t xml:space="preserve"> </w:t>
      </w:r>
      <w:r w:rsidR="00861757" w:rsidRPr="001106EA">
        <w:rPr>
          <w:rFonts w:ascii="Tahoma" w:hAnsi="Tahoma" w:cs="Tahoma"/>
          <w:bCs/>
          <w:iCs/>
          <w:sz w:val="24"/>
          <w:szCs w:val="24"/>
        </w:rPr>
        <w:t>E</w:t>
      </w:r>
      <w:r w:rsidR="005C73EE" w:rsidRPr="001106EA">
        <w:rPr>
          <w:rFonts w:ascii="Tahoma" w:hAnsi="Tahoma" w:cs="Tahoma"/>
          <w:bCs/>
          <w:iCs/>
          <w:sz w:val="24"/>
          <w:szCs w:val="24"/>
        </w:rPr>
        <w:t>l trascurso de ese lapso sin haberse presentando inconformidad.</w:t>
      </w:r>
    </w:p>
    <w:p w:rsidR="00140A57" w:rsidRDefault="00140A57" w:rsidP="00032450">
      <w:pPr>
        <w:spacing w:after="0" w:line="276" w:lineRule="auto"/>
        <w:jc w:val="both"/>
        <w:rPr>
          <w:rFonts w:ascii="Tahoma" w:hAnsi="Tahoma" w:cs="Tahoma"/>
          <w:sz w:val="24"/>
          <w:szCs w:val="24"/>
        </w:rPr>
      </w:pPr>
    </w:p>
    <w:p w:rsidR="005E3707" w:rsidRDefault="00F55D5D" w:rsidP="00032450">
      <w:pPr>
        <w:spacing w:after="0" w:line="276" w:lineRule="auto"/>
        <w:jc w:val="both"/>
        <w:rPr>
          <w:rFonts w:ascii="Tahoma" w:hAnsi="Tahoma" w:cs="Tahoma"/>
          <w:sz w:val="24"/>
          <w:szCs w:val="24"/>
        </w:rPr>
      </w:pPr>
      <w:r>
        <w:rPr>
          <w:rFonts w:ascii="Tahoma" w:hAnsi="Tahoma" w:cs="Tahoma"/>
          <w:sz w:val="24"/>
          <w:szCs w:val="24"/>
        </w:rPr>
        <w:t>D</w:t>
      </w:r>
      <w:r w:rsidR="00580F64">
        <w:rPr>
          <w:rFonts w:ascii="Tahoma" w:hAnsi="Tahoma" w:cs="Tahoma"/>
          <w:sz w:val="24"/>
          <w:szCs w:val="24"/>
        </w:rPr>
        <w:t xml:space="preserve">esde mi perspectiva </w:t>
      </w:r>
      <w:r w:rsidR="00580F64" w:rsidRPr="001106EA">
        <w:rPr>
          <w:rFonts w:ascii="Tahoma" w:hAnsi="Tahoma" w:cs="Tahoma"/>
          <w:sz w:val="24"/>
          <w:szCs w:val="24"/>
        </w:rPr>
        <w:t xml:space="preserve">en el presenta caso, toda vez que </w:t>
      </w:r>
      <w:r w:rsidR="00580F64">
        <w:rPr>
          <w:rFonts w:ascii="Tahoma" w:hAnsi="Tahoma" w:cs="Tahoma"/>
          <w:sz w:val="24"/>
          <w:szCs w:val="24"/>
        </w:rPr>
        <w:t xml:space="preserve">existe: un acto de autoridad, la respuesta a la solicitud de acceso a la información; una persona afectada por el hecho -el ahora recurrente-;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un plazo legal de quince días hábiles para la interposición del recurso de revisión, conforme al artículo 178 del ordenamiento legal en cita y, que transcurrió el plazo sin que el ahora recurrente manifestara queja </w:t>
      </w:r>
      <w:r w:rsidR="005E3707">
        <w:rPr>
          <w:rFonts w:ascii="Tahoma" w:hAnsi="Tahoma" w:cs="Tahoma"/>
          <w:sz w:val="24"/>
          <w:szCs w:val="24"/>
        </w:rPr>
        <w:t xml:space="preserve">alguna con la respuesta </w:t>
      </w:r>
      <w:r w:rsidR="00477A23">
        <w:rPr>
          <w:rFonts w:ascii="Tahoma" w:hAnsi="Tahoma" w:cs="Tahoma"/>
          <w:sz w:val="24"/>
          <w:szCs w:val="24"/>
        </w:rPr>
        <w:t>dada a</w:t>
      </w:r>
      <w:r w:rsidR="005E3707">
        <w:rPr>
          <w:rFonts w:ascii="Tahoma" w:hAnsi="Tahoma" w:cs="Tahoma"/>
          <w:sz w:val="24"/>
          <w:szCs w:val="24"/>
        </w:rPr>
        <w:t xml:space="preserve">l punto </w:t>
      </w:r>
      <w:r w:rsidR="005E3707" w:rsidRPr="000A6D42">
        <w:rPr>
          <w:rFonts w:ascii="Tahoma" w:hAnsi="Tahoma" w:cs="Tahoma"/>
          <w:sz w:val="24"/>
          <w:szCs w:val="24"/>
        </w:rPr>
        <w:t>1</w:t>
      </w:r>
      <w:r w:rsidR="00477A23" w:rsidRPr="000A6D42">
        <w:rPr>
          <w:rFonts w:ascii="Tahoma" w:hAnsi="Tahoma" w:cs="Tahoma"/>
          <w:sz w:val="24"/>
          <w:szCs w:val="24"/>
        </w:rPr>
        <w:t>0</w:t>
      </w:r>
      <w:r w:rsidR="005E3707">
        <w:rPr>
          <w:rFonts w:ascii="Tahoma" w:hAnsi="Tahoma" w:cs="Tahoma"/>
          <w:sz w:val="24"/>
          <w:szCs w:val="24"/>
        </w:rPr>
        <w:t xml:space="preserve"> de la solicitud, debe considerarse que la respuesta otorgada por el </w:t>
      </w:r>
      <w:r w:rsidR="004F1B7F">
        <w:rPr>
          <w:rFonts w:ascii="Tahoma" w:hAnsi="Tahoma" w:cs="Tahoma"/>
          <w:sz w:val="24"/>
          <w:szCs w:val="24"/>
        </w:rPr>
        <w:t>Sujeto Obligado</w:t>
      </w:r>
      <w:r w:rsidR="005E3707">
        <w:rPr>
          <w:rFonts w:ascii="Tahoma" w:hAnsi="Tahoma" w:cs="Tahoma"/>
          <w:sz w:val="24"/>
          <w:szCs w:val="24"/>
        </w:rPr>
        <w:t xml:space="preserve"> a dicho contenido de información es un acto consentido tácitamente.</w:t>
      </w:r>
    </w:p>
    <w:p w:rsidR="005E3707" w:rsidRDefault="005E3707" w:rsidP="00032450">
      <w:pPr>
        <w:spacing w:after="0" w:line="276" w:lineRule="auto"/>
        <w:jc w:val="both"/>
        <w:rPr>
          <w:rFonts w:ascii="Tahoma" w:hAnsi="Tahoma" w:cs="Tahoma"/>
          <w:sz w:val="24"/>
          <w:szCs w:val="24"/>
        </w:rPr>
      </w:pPr>
    </w:p>
    <w:p w:rsidR="007D50AD" w:rsidRPr="001106EA" w:rsidRDefault="007D50AD" w:rsidP="007D50AD">
      <w:pPr>
        <w:spacing w:after="0" w:line="276" w:lineRule="auto"/>
        <w:jc w:val="both"/>
        <w:rPr>
          <w:rFonts w:ascii="Tahoma" w:hAnsi="Tahoma" w:cs="Tahoma"/>
          <w:sz w:val="24"/>
          <w:szCs w:val="24"/>
        </w:rPr>
      </w:pPr>
      <w:r w:rsidRPr="001106EA">
        <w:rPr>
          <w:rFonts w:ascii="Tahoma" w:hAnsi="Tahoma" w:cs="Tahoma"/>
          <w:sz w:val="24"/>
          <w:szCs w:val="24"/>
        </w:rPr>
        <w:t>En ese orden de ideas, dentro de la Resolución no deb</w:t>
      </w:r>
      <w:r>
        <w:rPr>
          <w:rFonts w:ascii="Tahoma" w:hAnsi="Tahoma" w:cs="Tahoma"/>
          <w:sz w:val="24"/>
          <w:szCs w:val="24"/>
        </w:rPr>
        <w:t>ió</w:t>
      </w:r>
      <w:r w:rsidRPr="001106EA">
        <w:rPr>
          <w:rFonts w:ascii="Tahoma" w:hAnsi="Tahoma" w:cs="Tahoma"/>
          <w:sz w:val="24"/>
          <w:szCs w:val="24"/>
        </w:rPr>
        <w:t xml:space="preserve"> agregarse </w:t>
      </w:r>
      <w:r>
        <w:rPr>
          <w:rFonts w:ascii="Tahoma" w:hAnsi="Tahoma" w:cs="Tahoma"/>
          <w:sz w:val="24"/>
          <w:szCs w:val="24"/>
        </w:rPr>
        <w:t>e</w:t>
      </w:r>
      <w:r w:rsidRPr="001106EA">
        <w:rPr>
          <w:rFonts w:ascii="Tahoma" w:hAnsi="Tahoma" w:cs="Tahoma"/>
          <w:sz w:val="24"/>
          <w:szCs w:val="24"/>
        </w:rPr>
        <w:t xml:space="preserve">l pronunciamiento y análisis respecto del </w:t>
      </w:r>
      <w:r w:rsidRPr="000A6D42">
        <w:rPr>
          <w:rFonts w:ascii="Tahoma" w:hAnsi="Tahoma" w:cs="Tahoma"/>
          <w:sz w:val="24"/>
          <w:szCs w:val="24"/>
        </w:rPr>
        <w:t>punto 10</w:t>
      </w:r>
      <w:r w:rsidRPr="001106EA">
        <w:rPr>
          <w:rFonts w:ascii="Tahoma" w:hAnsi="Tahoma" w:cs="Tahoma"/>
          <w:sz w:val="24"/>
          <w:szCs w:val="24"/>
        </w:rPr>
        <w:t xml:space="preserve"> del requerimiento informativo original, pues no fue motivo de inconformidad por la parte recurrente.</w:t>
      </w:r>
    </w:p>
    <w:p w:rsidR="007D50AD" w:rsidRPr="001106EA" w:rsidRDefault="007D50AD" w:rsidP="007D50AD">
      <w:pPr>
        <w:spacing w:after="0" w:line="276" w:lineRule="auto"/>
        <w:jc w:val="both"/>
        <w:rPr>
          <w:rFonts w:ascii="Tahoma" w:hAnsi="Tahoma" w:cs="Tahoma"/>
          <w:sz w:val="24"/>
          <w:szCs w:val="24"/>
        </w:rPr>
      </w:pPr>
    </w:p>
    <w:p w:rsidR="0042114D" w:rsidRDefault="007D50AD" w:rsidP="005E3707">
      <w:pPr>
        <w:spacing w:after="0" w:line="276" w:lineRule="auto"/>
        <w:jc w:val="both"/>
        <w:rPr>
          <w:rFonts w:ascii="Tahoma" w:hAnsi="Tahoma" w:cs="Tahoma"/>
          <w:sz w:val="24"/>
          <w:szCs w:val="24"/>
        </w:rPr>
      </w:pPr>
      <w:r>
        <w:rPr>
          <w:rFonts w:ascii="Tahoma" w:hAnsi="Tahoma" w:cs="Tahoma"/>
          <w:sz w:val="24"/>
          <w:szCs w:val="24"/>
        </w:rPr>
        <w:t>Por lo anterior, es que</w:t>
      </w:r>
      <w:r w:rsidR="00610A16">
        <w:rPr>
          <w:rFonts w:ascii="Tahoma" w:hAnsi="Tahoma" w:cs="Tahoma"/>
          <w:sz w:val="24"/>
          <w:szCs w:val="24"/>
        </w:rPr>
        <w:t xml:space="preserve"> desde la óptica de un servidor, </w:t>
      </w:r>
      <w:r w:rsidR="00D162DB">
        <w:rPr>
          <w:rFonts w:ascii="Tahoma" w:hAnsi="Tahoma" w:cs="Tahoma"/>
          <w:sz w:val="24"/>
          <w:szCs w:val="24"/>
        </w:rPr>
        <w:t xml:space="preserve">no se debe </w:t>
      </w:r>
      <w:r w:rsidR="00610A16">
        <w:rPr>
          <w:rFonts w:ascii="Tahoma" w:hAnsi="Tahoma" w:cs="Tahoma"/>
          <w:sz w:val="24"/>
          <w:szCs w:val="24"/>
        </w:rPr>
        <w:t xml:space="preserve">añadir a la </w:t>
      </w:r>
      <w:r w:rsidR="00D162DB">
        <w:rPr>
          <w:rFonts w:ascii="Tahoma" w:hAnsi="Tahoma" w:cs="Tahoma"/>
          <w:i/>
          <w:sz w:val="24"/>
          <w:szCs w:val="24"/>
        </w:rPr>
        <w:t xml:space="preserve">Litis </w:t>
      </w:r>
      <w:r w:rsidR="00D162DB" w:rsidRPr="00D162DB">
        <w:rPr>
          <w:rFonts w:ascii="Tahoma" w:hAnsi="Tahoma" w:cs="Tahoma"/>
          <w:sz w:val="24"/>
          <w:szCs w:val="24"/>
        </w:rPr>
        <w:t>de la presente resolución</w:t>
      </w:r>
      <w:r w:rsidR="00610A16">
        <w:rPr>
          <w:rFonts w:ascii="Tahoma" w:hAnsi="Tahoma" w:cs="Tahoma"/>
          <w:sz w:val="24"/>
          <w:szCs w:val="24"/>
        </w:rPr>
        <w:t xml:space="preserve"> cuestiones que no fueron motivo de reclamo, </w:t>
      </w:r>
      <w:r w:rsidR="00D162DB">
        <w:rPr>
          <w:rFonts w:ascii="Tahoma" w:hAnsi="Tahoma" w:cs="Tahoma"/>
          <w:sz w:val="24"/>
          <w:szCs w:val="24"/>
        </w:rPr>
        <w:t xml:space="preserve">toda vez que </w:t>
      </w:r>
      <w:r w:rsidR="00610A16">
        <w:rPr>
          <w:rFonts w:ascii="Tahoma" w:hAnsi="Tahoma" w:cs="Tahoma"/>
          <w:sz w:val="24"/>
          <w:szCs w:val="24"/>
        </w:rPr>
        <w:t>el recurrente c</w:t>
      </w:r>
      <w:r w:rsidR="00D162DB">
        <w:rPr>
          <w:rFonts w:ascii="Tahoma" w:hAnsi="Tahoma" w:cs="Tahoma"/>
          <w:sz w:val="24"/>
          <w:szCs w:val="24"/>
        </w:rPr>
        <w:t>ontó</w:t>
      </w:r>
      <w:r w:rsidR="00610A16">
        <w:rPr>
          <w:rFonts w:ascii="Tahoma" w:hAnsi="Tahoma" w:cs="Tahoma"/>
          <w:sz w:val="24"/>
          <w:szCs w:val="24"/>
        </w:rPr>
        <w:t xml:space="preserve"> con garantías para hacer valer</w:t>
      </w:r>
      <w:r w:rsidR="00D162DB">
        <w:rPr>
          <w:rFonts w:ascii="Tahoma" w:hAnsi="Tahoma" w:cs="Tahoma"/>
          <w:sz w:val="24"/>
          <w:szCs w:val="24"/>
        </w:rPr>
        <w:t xml:space="preserve"> su inconformidad</w:t>
      </w:r>
      <w:r w:rsidR="00610A16">
        <w:rPr>
          <w:rFonts w:ascii="Tahoma" w:hAnsi="Tahoma" w:cs="Tahoma"/>
          <w:sz w:val="24"/>
          <w:szCs w:val="24"/>
        </w:rPr>
        <w:t>, como el recurso de revisión en materia de transparencia y un tiempo razonable</w:t>
      </w:r>
      <w:r w:rsidR="0042114D">
        <w:rPr>
          <w:rFonts w:ascii="Tahoma" w:hAnsi="Tahoma" w:cs="Tahoma"/>
          <w:sz w:val="24"/>
          <w:szCs w:val="24"/>
        </w:rPr>
        <w:t xml:space="preserve"> para presentar el</w:t>
      </w:r>
      <w:r w:rsidR="00610A16">
        <w:rPr>
          <w:rFonts w:ascii="Tahoma" w:hAnsi="Tahoma" w:cs="Tahoma"/>
          <w:sz w:val="24"/>
          <w:szCs w:val="24"/>
        </w:rPr>
        <w:t xml:space="preserve"> </w:t>
      </w:r>
      <w:r w:rsidR="00610A16">
        <w:rPr>
          <w:rFonts w:ascii="Tahoma" w:hAnsi="Tahoma" w:cs="Tahoma"/>
          <w:sz w:val="24"/>
          <w:szCs w:val="24"/>
        </w:rPr>
        <w:lastRenderedPageBreak/>
        <w:t xml:space="preserve">medio de impugnación ante una autoridad </w:t>
      </w:r>
      <w:r w:rsidR="00D162DB">
        <w:rPr>
          <w:rFonts w:ascii="Tahoma" w:hAnsi="Tahoma" w:cs="Tahoma"/>
          <w:sz w:val="24"/>
          <w:szCs w:val="24"/>
        </w:rPr>
        <w:t>especializada</w:t>
      </w:r>
      <w:r w:rsidR="00610A16">
        <w:rPr>
          <w:rFonts w:ascii="Tahoma" w:hAnsi="Tahoma" w:cs="Tahoma"/>
          <w:sz w:val="24"/>
          <w:szCs w:val="24"/>
        </w:rPr>
        <w:t xml:space="preserve">, </w:t>
      </w:r>
      <w:r w:rsidR="0042114D">
        <w:rPr>
          <w:rFonts w:ascii="Tahoma" w:hAnsi="Tahoma" w:cs="Tahoma"/>
          <w:sz w:val="24"/>
          <w:szCs w:val="24"/>
        </w:rPr>
        <w:t>como lo e</w:t>
      </w:r>
      <w:r w:rsidR="00D162DB">
        <w:rPr>
          <w:rFonts w:ascii="Tahoma" w:hAnsi="Tahoma" w:cs="Tahoma"/>
          <w:sz w:val="24"/>
          <w:szCs w:val="24"/>
        </w:rPr>
        <w:t>s este Instituto</w:t>
      </w:r>
      <w:r w:rsidR="00281E80">
        <w:rPr>
          <w:rFonts w:ascii="Tahoma" w:hAnsi="Tahoma" w:cs="Tahoma"/>
          <w:sz w:val="24"/>
          <w:szCs w:val="24"/>
        </w:rPr>
        <w:t>, por lo que</w:t>
      </w:r>
      <w:r w:rsidR="0042114D">
        <w:rPr>
          <w:rFonts w:ascii="Tahoma" w:hAnsi="Tahoma" w:cs="Tahoma"/>
          <w:sz w:val="24"/>
          <w:szCs w:val="24"/>
        </w:rPr>
        <w:t xml:space="preserve"> el hecho de que esta autoridad resolutoria no analice la respuesta a los puntos de la solicitud que no fueron motivo de agravio por parte del recurrente, no violenta el derecho humano previsto por el artículo 6° de la Constitución Política de los Estados Unidos Mexicanos y 5° de la Constitución del Estado Libre y Soberano de México</w:t>
      </w:r>
      <w:r w:rsidR="00281E80">
        <w:rPr>
          <w:rFonts w:ascii="Tahoma" w:hAnsi="Tahoma" w:cs="Tahoma"/>
          <w:sz w:val="24"/>
          <w:szCs w:val="24"/>
        </w:rPr>
        <w:t>; lo anterior es así, en virtud de que</w:t>
      </w:r>
      <w:r w:rsidR="0042114D">
        <w:rPr>
          <w:rFonts w:ascii="Tahoma" w:hAnsi="Tahoma" w:cs="Tahoma"/>
          <w:sz w:val="24"/>
          <w:szCs w:val="24"/>
        </w:rPr>
        <w:t xml:space="preserve"> el actor manifest</w:t>
      </w:r>
      <w:r w:rsidR="00281E80">
        <w:rPr>
          <w:rFonts w:ascii="Tahoma" w:hAnsi="Tahoma" w:cs="Tahoma"/>
          <w:sz w:val="24"/>
          <w:szCs w:val="24"/>
        </w:rPr>
        <w:t>ó</w:t>
      </w:r>
      <w:r w:rsidR="0042114D">
        <w:rPr>
          <w:rFonts w:ascii="Tahoma" w:hAnsi="Tahoma" w:cs="Tahoma"/>
          <w:sz w:val="24"/>
          <w:szCs w:val="24"/>
        </w:rPr>
        <w:t xml:space="preserve"> únicamente inconformidad con la respuesta los puntos </w:t>
      </w:r>
      <w:r w:rsidRPr="007B5BE9">
        <w:rPr>
          <w:rFonts w:ascii="Tahoma" w:hAnsi="Tahoma" w:cs="Tahoma"/>
          <w:sz w:val="24"/>
          <w:szCs w:val="24"/>
        </w:rPr>
        <w:t>2, 4</w:t>
      </w:r>
      <w:r w:rsidR="007B5BE9" w:rsidRPr="007B5BE9">
        <w:rPr>
          <w:rFonts w:ascii="Tahoma" w:hAnsi="Tahoma" w:cs="Tahoma"/>
          <w:sz w:val="24"/>
          <w:szCs w:val="24"/>
        </w:rPr>
        <w:t xml:space="preserve"> </w:t>
      </w:r>
      <w:r w:rsidR="0042114D" w:rsidRPr="007B5BE9">
        <w:rPr>
          <w:rFonts w:ascii="Tahoma" w:hAnsi="Tahoma" w:cs="Tahoma"/>
          <w:sz w:val="24"/>
          <w:szCs w:val="24"/>
        </w:rPr>
        <w:t>y 6</w:t>
      </w:r>
      <w:r w:rsidR="0042114D">
        <w:rPr>
          <w:rFonts w:ascii="Tahoma" w:hAnsi="Tahoma" w:cs="Tahoma"/>
          <w:sz w:val="24"/>
          <w:szCs w:val="24"/>
        </w:rPr>
        <w:t xml:space="preserve"> de su solicitud.</w:t>
      </w:r>
    </w:p>
    <w:p w:rsidR="005E3707" w:rsidRDefault="005E3707" w:rsidP="005E3707">
      <w:pPr>
        <w:spacing w:after="0" w:line="276" w:lineRule="auto"/>
        <w:jc w:val="both"/>
        <w:rPr>
          <w:rFonts w:ascii="Tahoma" w:hAnsi="Tahoma" w:cs="Tahoma"/>
          <w:sz w:val="24"/>
          <w:szCs w:val="24"/>
        </w:rPr>
      </w:pPr>
    </w:p>
    <w:p w:rsidR="0069724B" w:rsidRDefault="00B761B1" w:rsidP="00032450">
      <w:pPr>
        <w:spacing w:after="0" w:line="276" w:lineRule="auto"/>
        <w:jc w:val="both"/>
        <w:rPr>
          <w:rFonts w:ascii="Tahoma" w:hAnsi="Tahoma" w:cs="Tahoma"/>
          <w:sz w:val="24"/>
          <w:szCs w:val="24"/>
        </w:rPr>
      </w:pPr>
      <w:r w:rsidRPr="001106EA">
        <w:rPr>
          <w:rFonts w:ascii="Tahoma" w:hAnsi="Tahoma" w:cs="Tahoma"/>
          <w:sz w:val="24"/>
          <w:szCs w:val="24"/>
        </w:rPr>
        <w:t>Por las consideraciones ex</w:t>
      </w:r>
      <w:r w:rsidR="00742A15" w:rsidRPr="001106EA">
        <w:rPr>
          <w:rFonts w:ascii="Tahoma" w:hAnsi="Tahoma" w:cs="Tahoma"/>
          <w:sz w:val="24"/>
          <w:szCs w:val="24"/>
        </w:rPr>
        <w:t>puestas, concluy</w:t>
      </w:r>
      <w:r w:rsidR="002329E7">
        <w:rPr>
          <w:rFonts w:ascii="Tahoma" w:hAnsi="Tahoma" w:cs="Tahoma"/>
          <w:sz w:val="24"/>
          <w:szCs w:val="24"/>
        </w:rPr>
        <w:t>o</w:t>
      </w:r>
      <w:r w:rsidR="00DA36AD">
        <w:rPr>
          <w:rFonts w:ascii="Tahoma" w:hAnsi="Tahoma" w:cs="Tahoma"/>
          <w:sz w:val="24"/>
          <w:szCs w:val="24"/>
        </w:rPr>
        <w:t xml:space="preserve"> </w:t>
      </w:r>
      <w:bookmarkStart w:id="0" w:name="_GoBack"/>
      <w:bookmarkEnd w:id="0"/>
      <w:r w:rsidR="002329E7">
        <w:rPr>
          <w:rFonts w:ascii="Tahoma" w:hAnsi="Tahoma" w:cs="Tahoma"/>
          <w:sz w:val="24"/>
          <w:szCs w:val="24"/>
        </w:rPr>
        <w:t>lo siguiente</w:t>
      </w:r>
      <w:r w:rsidR="0069724B">
        <w:rPr>
          <w:rFonts w:ascii="Tahoma" w:hAnsi="Tahoma" w:cs="Tahoma"/>
          <w:sz w:val="24"/>
          <w:szCs w:val="24"/>
        </w:rPr>
        <w:t>:</w:t>
      </w:r>
    </w:p>
    <w:p w:rsidR="0069724B" w:rsidRDefault="0069724B" w:rsidP="00032450">
      <w:pPr>
        <w:spacing w:after="0" w:line="276" w:lineRule="auto"/>
        <w:jc w:val="both"/>
        <w:rPr>
          <w:rFonts w:ascii="Tahoma" w:hAnsi="Tahoma" w:cs="Tahoma"/>
          <w:sz w:val="24"/>
          <w:szCs w:val="24"/>
        </w:rPr>
      </w:pPr>
    </w:p>
    <w:p w:rsidR="00B761B1" w:rsidRDefault="0069724B" w:rsidP="002329E7">
      <w:pPr>
        <w:pStyle w:val="Prrafodelista"/>
        <w:numPr>
          <w:ilvl w:val="0"/>
          <w:numId w:val="13"/>
        </w:numPr>
        <w:spacing w:after="0" w:line="276" w:lineRule="auto"/>
        <w:jc w:val="both"/>
        <w:rPr>
          <w:rFonts w:ascii="Tahoma" w:hAnsi="Tahoma" w:cs="Tahoma"/>
          <w:sz w:val="24"/>
          <w:szCs w:val="24"/>
        </w:rPr>
      </w:pPr>
      <w:r>
        <w:rPr>
          <w:rFonts w:ascii="Tahoma" w:hAnsi="Tahoma" w:cs="Tahoma"/>
          <w:sz w:val="24"/>
          <w:szCs w:val="24"/>
        </w:rPr>
        <w:t>E</w:t>
      </w:r>
      <w:r w:rsidR="00B761B1" w:rsidRPr="0069724B">
        <w:rPr>
          <w:rFonts w:ascii="Tahoma" w:hAnsi="Tahoma" w:cs="Tahoma"/>
          <w:sz w:val="24"/>
          <w:szCs w:val="24"/>
        </w:rPr>
        <w:t xml:space="preserve">n el presente caso, aplicaba la figura del </w:t>
      </w:r>
      <w:r w:rsidR="00B761B1" w:rsidRPr="0069724B">
        <w:rPr>
          <w:rFonts w:ascii="Tahoma" w:hAnsi="Tahoma" w:cs="Tahoma"/>
          <w:b/>
          <w:sz w:val="24"/>
          <w:szCs w:val="24"/>
        </w:rPr>
        <w:t xml:space="preserve">consentimiento tácito </w:t>
      </w:r>
      <w:r w:rsidR="00B761B1" w:rsidRPr="0069724B">
        <w:rPr>
          <w:rFonts w:ascii="Tahoma" w:hAnsi="Tahoma" w:cs="Tahoma"/>
          <w:sz w:val="24"/>
          <w:szCs w:val="24"/>
        </w:rPr>
        <w:t xml:space="preserve">y por lo tanto, no se </w:t>
      </w:r>
      <w:r>
        <w:rPr>
          <w:rFonts w:ascii="Tahoma" w:hAnsi="Tahoma" w:cs="Tahoma"/>
          <w:sz w:val="24"/>
          <w:szCs w:val="24"/>
        </w:rPr>
        <w:t>debió analizar la respuesta otorgada al punto de la solicitud que no fue motivo de agravio;</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Así, con base en los razonamientos expuestos, </w:t>
      </w:r>
      <w:r w:rsidRPr="001106EA">
        <w:rPr>
          <w:rFonts w:ascii="Tahoma" w:hAnsi="Tahoma" w:cs="Tahoma"/>
          <w:b/>
          <w:sz w:val="24"/>
          <w:szCs w:val="24"/>
        </w:rPr>
        <w:t xml:space="preserve">se emite el presente </w:t>
      </w:r>
      <w:r w:rsidR="00FF22F6" w:rsidRPr="001106EA">
        <w:rPr>
          <w:rFonts w:ascii="Tahoma" w:hAnsi="Tahoma" w:cs="Tahoma"/>
          <w:b/>
          <w:sz w:val="24"/>
          <w:szCs w:val="24"/>
        </w:rPr>
        <w:t>V</w:t>
      </w:r>
      <w:r w:rsidRPr="001106EA">
        <w:rPr>
          <w:rFonts w:ascii="Tahoma" w:hAnsi="Tahoma" w:cs="Tahoma"/>
          <w:b/>
          <w:sz w:val="24"/>
          <w:szCs w:val="24"/>
        </w:rPr>
        <w:t xml:space="preserve">oto </w:t>
      </w:r>
      <w:r w:rsidR="00FF22F6" w:rsidRPr="001106EA">
        <w:rPr>
          <w:rFonts w:ascii="Tahoma" w:hAnsi="Tahoma" w:cs="Tahoma"/>
          <w:b/>
          <w:sz w:val="24"/>
          <w:szCs w:val="24"/>
        </w:rPr>
        <w:t>P</w:t>
      </w:r>
      <w:r w:rsidRPr="001106EA">
        <w:rPr>
          <w:rFonts w:ascii="Tahoma" w:hAnsi="Tahoma" w:cs="Tahoma"/>
          <w:b/>
          <w:sz w:val="24"/>
          <w:szCs w:val="24"/>
        </w:rPr>
        <w:t>articular</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25784F">
      <w:pPr>
        <w:spacing w:after="0" w:line="276" w:lineRule="auto"/>
        <w:rPr>
          <w:rFonts w:ascii="Tahoma" w:hAnsi="Tahoma" w:cs="Tahoma"/>
          <w:sz w:val="24"/>
          <w:szCs w:val="24"/>
        </w:rPr>
      </w:pPr>
    </w:p>
    <w:p w:rsidR="00553ADE" w:rsidRPr="001106EA" w:rsidRDefault="00553ADE" w:rsidP="00032450">
      <w:pPr>
        <w:spacing w:after="0" w:line="276" w:lineRule="auto"/>
        <w:jc w:val="center"/>
        <w:rPr>
          <w:rFonts w:ascii="Tahoma" w:hAnsi="Tahoma" w:cs="Tahoma"/>
          <w:b/>
          <w:sz w:val="24"/>
          <w:szCs w:val="24"/>
        </w:rPr>
      </w:pPr>
      <w:r w:rsidRPr="001106EA">
        <w:rPr>
          <w:rFonts w:ascii="Tahoma" w:hAnsi="Tahoma" w:cs="Tahoma"/>
          <w:b/>
          <w:sz w:val="24"/>
          <w:szCs w:val="24"/>
        </w:rPr>
        <w:t>(Rúbrica)</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center"/>
        <w:rPr>
          <w:rFonts w:ascii="Tahoma" w:hAnsi="Tahoma" w:cs="Tahoma"/>
          <w:b/>
          <w:sz w:val="24"/>
          <w:szCs w:val="24"/>
        </w:rPr>
      </w:pPr>
      <w:r w:rsidRPr="001106EA">
        <w:rPr>
          <w:rFonts w:ascii="Tahoma" w:hAnsi="Tahoma" w:cs="Tahoma"/>
          <w:b/>
          <w:sz w:val="24"/>
          <w:szCs w:val="24"/>
        </w:rPr>
        <w:t>Luis Gustavo Parra Noriega</w:t>
      </w:r>
    </w:p>
    <w:p w:rsidR="00553ADE" w:rsidRDefault="00553ADE" w:rsidP="00032450">
      <w:pPr>
        <w:spacing w:after="0" w:line="276" w:lineRule="auto"/>
        <w:jc w:val="center"/>
        <w:rPr>
          <w:rFonts w:ascii="Tahoma" w:hAnsi="Tahoma" w:cs="Tahoma"/>
          <w:sz w:val="24"/>
          <w:szCs w:val="24"/>
        </w:rPr>
      </w:pPr>
      <w:r w:rsidRPr="001106EA">
        <w:rPr>
          <w:rFonts w:ascii="Tahoma" w:hAnsi="Tahoma" w:cs="Tahoma"/>
          <w:sz w:val="24"/>
          <w:szCs w:val="24"/>
        </w:rPr>
        <w:t>Comisionado</w:t>
      </w:r>
    </w:p>
    <w:sectPr w:rsidR="00553ADE"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C65" w:rsidRDefault="000A5C65" w:rsidP="00EE29F6">
      <w:pPr>
        <w:spacing w:after="0" w:line="240" w:lineRule="auto"/>
      </w:pPr>
      <w:r>
        <w:separator/>
      </w:r>
    </w:p>
  </w:endnote>
  <w:endnote w:type="continuationSeparator" w:id="0">
    <w:p w:rsidR="000A5C65" w:rsidRDefault="000A5C6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3E4648">
            <w:pPr>
              <w:pStyle w:val="Piedepgina"/>
              <w:jc w:val="center"/>
            </w:pPr>
            <w:r>
              <w:t xml:space="preserve">Página </w:t>
            </w:r>
            <w:r w:rsidR="00CF7863">
              <w:rPr>
                <w:b/>
                <w:bCs/>
                <w:sz w:val="24"/>
                <w:szCs w:val="24"/>
              </w:rPr>
              <w:fldChar w:fldCharType="begin"/>
            </w:r>
            <w:r>
              <w:rPr>
                <w:b/>
                <w:bCs/>
              </w:rPr>
              <w:instrText>PAGE</w:instrText>
            </w:r>
            <w:r w:rsidR="00CF7863">
              <w:rPr>
                <w:b/>
                <w:bCs/>
                <w:sz w:val="24"/>
                <w:szCs w:val="24"/>
              </w:rPr>
              <w:fldChar w:fldCharType="separate"/>
            </w:r>
            <w:r w:rsidR="00DA36AD">
              <w:rPr>
                <w:b/>
                <w:bCs/>
                <w:noProof/>
              </w:rPr>
              <w:t>4</w:t>
            </w:r>
            <w:r w:rsidR="00CF7863">
              <w:rPr>
                <w:b/>
                <w:bCs/>
                <w:sz w:val="24"/>
                <w:szCs w:val="24"/>
              </w:rPr>
              <w:fldChar w:fldCharType="end"/>
            </w:r>
            <w:r>
              <w:t xml:space="preserve"> de </w:t>
            </w:r>
            <w:r w:rsidR="00CF7863">
              <w:rPr>
                <w:b/>
                <w:bCs/>
                <w:sz w:val="24"/>
                <w:szCs w:val="24"/>
              </w:rPr>
              <w:fldChar w:fldCharType="begin"/>
            </w:r>
            <w:r>
              <w:rPr>
                <w:b/>
                <w:bCs/>
              </w:rPr>
              <w:instrText>NUMPAGES</w:instrText>
            </w:r>
            <w:r w:rsidR="00CF7863">
              <w:rPr>
                <w:b/>
                <w:bCs/>
                <w:sz w:val="24"/>
                <w:szCs w:val="24"/>
              </w:rPr>
              <w:fldChar w:fldCharType="separate"/>
            </w:r>
            <w:r w:rsidR="00DA36AD">
              <w:rPr>
                <w:b/>
                <w:bCs/>
                <w:noProof/>
              </w:rPr>
              <w:t>4</w:t>
            </w:r>
            <w:r w:rsidR="00CF7863">
              <w:rPr>
                <w:b/>
                <w:bCs/>
                <w:sz w:val="24"/>
                <w:szCs w:val="24"/>
              </w:rPr>
              <w:fldChar w:fldCharType="end"/>
            </w:r>
          </w:p>
        </w:sdtContent>
      </w:sdt>
    </w:sdtContent>
  </w:sdt>
  <w:p w:rsidR="007C4D31" w:rsidRDefault="007C4D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C65" w:rsidRDefault="000A5C65" w:rsidP="00EE29F6">
      <w:pPr>
        <w:spacing w:after="0" w:line="240" w:lineRule="auto"/>
      </w:pPr>
      <w:r>
        <w:separator/>
      </w:r>
    </w:p>
  </w:footnote>
  <w:footnote w:type="continuationSeparator" w:id="0">
    <w:p w:rsidR="000A5C65" w:rsidRDefault="000A5C65"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Default="001106EA" w:rsidP="00DA489A">
          <w:pPr>
            <w:pStyle w:val="Encabezado"/>
            <w:ind w:left="-108" w:right="-250"/>
            <w:jc w:val="both"/>
            <w:rPr>
              <w:rFonts w:ascii="Tahoma" w:hAnsi="Tahoma" w:cs="Tahoma"/>
              <w:b/>
            </w:rPr>
          </w:pPr>
          <w:r w:rsidRPr="001106EA">
            <w:rPr>
              <w:rFonts w:ascii="Tahoma" w:hAnsi="Tahoma" w:cs="Tahoma"/>
              <w:b/>
            </w:rPr>
            <w:t xml:space="preserve">Recurso de Revisión: </w:t>
          </w:r>
          <w:r w:rsidR="000F4A5F">
            <w:rPr>
              <w:rFonts w:ascii="Tahoma" w:hAnsi="Tahoma" w:cs="Tahoma"/>
              <w:b/>
            </w:rPr>
            <w:t>0293</w:t>
          </w:r>
          <w:r w:rsidR="00DA489A">
            <w:rPr>
              <w:rFonts w:ascii="Tahoma" w:hAnsi="Tahoma" w:cs="Tahoma"/>
              <w:b/>
            </w:rPr>
            <w:t>0</w:t>
          </w:r>
          <w:r w:rsidRPr="001106EA">
            <w:rPr>
              <w:rFonts w:ascii="Tahoma" w:hAnsi="Tahoma" w:cs="Tahoma"/>
              <w:b/>
            </w:rPr>
            <w:t>/INFOEM/IP/RR/2018</w:t>
          </w:r>
        </w:p>
        <w:p w:rsidR="00D17F1D" w:rsidRPr="001106EA" w:rsidRDefault="00D17F1D" w:rsidP="00DA489A">
          <w:pPr>
            <w:pStyle w:val="Encabezado"/>
            <w:ind w:left="-108" w:right="-250"/>
            <w:jc w:val="both"/>
            <w:rPr>
              <w:rFonts w:ascii="Tahoma" w:hAnsi="Tahoma" w:cs="Tahoma"/>
            </w:rPr>
          </w:pPr>
          <w:r>
            <w:rPr>
              <w:rFonts w:ascii="Tahoma" w:hAnsi="Tahoma" w:cs="Tahoma"/>
              <w:b/>
            </w:rPr>
            <w:t xml:space="preserve">Comisionado Ponente: Zulema Martínez Sánchez  </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1C6EF3"/>
    <w:multiLevelType w:val="hybridMultilevel"/>
    <w:tmpl w:val="3DA0A5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C11013"/>
    <w:multiLevelType w:val="hybridMultilevel"/>
    <w:tmpl w:val="D718454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6"/>
  </w:num>
  <w:num w:numId="8">
    <w:abstractNumId w:val="12"/>
  </w:num>
  <w:num w:numId="9">
    <w:abstractNumId w:val="10"/>
  </w:num>
  <w:num w:numId="10">
    <w:abstractNumId w:val="11"/>
  </w:num>
  <w:num w:numId="11">
    <w:abstractNumId w:val="5"/>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60F74"/>
    <w:rsid w:val="0006561A"/>
    <w:rsid w:val="00087AC8"/>
    <w:rsid w:val="000A5C65"/>
    <w:rsid w:val="000A6D42"/>
    <w:rsid w:val="000B235B"/>
    <w:rsid w:val="000B7F6F"/>
    <w:rsid w:val="000C10B7"/>
    <w:rsid w:val="000D186F"/>
    <w:rsid w:val="000F376C"/>
    <w:rsid w:val="000F4A5F"/>
    <w:rsid w:val="00104A75"/>
    <w:rsid w:val="001106EA"/>
    <w:rsid w:val="001159DC"/>
    <w:rsid w:val="00116E1A"/>
    <w:rsid w:val="00136AD8"/>
    <w:rsid w:val="001372F3"/>
    <w:rsid w:val="00140A57"/>
    <w:rsid w:val="0014736A"/>
    <w:rsid w:val="00162325"/>
    <w:rsid w:val="0018472D"/>
    <w:rsid w:val="00193AA8"/>
    <w:rsid w:val="001A145C"/>
    <w:rsid w:val="001C1C64"/>
    <w:rsid w:val="001D6868"/>
    <w:rsid w:val="0021503B"/>
    <w:rsid w:val="00231B68"/>
    <w:rsid w:val="002329E7"/>
    <w:rsid w:val="00243A13"/>
    <w:rsid w:val="0025784F"/>
    <w:rsid w:val="002800B4"/>
    <w:rsid w:val="0028037C"/>
    <w:rsid w:val="00281E80"/>
    <w:rsid w:val="002A1727"/>
    <w:rsid w:val="002A2EE7"/>
    <w:rsid w:val="002C2405"/>
    <w:rsid w:val="002E5A1A"/>
    <w:rsid w:val="003074A8"/>
    <w:rsid w:val="003512C9"/>
    <w:rsid w:val="003B6547"/>
    <w:rsid w:val="003B7A5E"/>
    <w:rsid w:val="003E4648"/>
    <w:rsid w:val="003F2426"/>
    <w:rsid w:val="003F3649"/>
    <w:rsid w:val="0040139C"/>
    <w:rsid w:val="0042114D"/>
    <w:rsid w:val="004211BB"/>
    <w:rsid w:val="00433746"/>
    <w:rsid w:val="00434AB3"/>
    <w:rsid w:val="00434C88"/>
    <w:rsid w:val="00435E69"/>
    <w:rsid w:val="00442534"/>
    <w:rsid w:val="00445BDF"/>
    <w:rsid w:val="00446D89"/>
    <w:rsid w:val="00477A23"/>
    <w:rsid w:val="00486C18"/>
    <w:rsid w:val="00490F50"/>
    <w:rsid w:val="004A4555"/>
    <w:rsid w:val="004B541F"/>
    <w:rsid w:val="004C4912"/>
    <w:rsid w:val="004E7007"/>
    <w:rsid w:val="004F1B7F"/>
    <w:rsid w:val="00500174"/>
    <w:rsid w:val="00524DA5"/>
    <w:rsid w:val="005419D8"/>
    <w:rsid w:val="00544812"/>
    <w:rsid w:val="00553ADE"/>
    <w:rsid w:val="0056120D"/>
    <w:rsid w:val="00580F64"/>
    <w:rsid w:val="00582CCB"/>
    <w:rsid w:val="00584D73"/>
    <w:rsid w:val="00590C71"/>
    <w:rsid w:val="0059329D"/>
    <w:rsid w:val="005A2510"/>
    <w:rsid w:val="005C094E"/>
    <w:rsid w:val="005C27BE"/>
    <w:rsid w:val="005C73EE"/>
    <w:rsid w:val="005D11C8"/>
    <w:rsid w:val="005E2798"/>
    <w:rsid w:val="005E3707"/>
    <w:rsid w:val="006016F9"/>
    <w:rsid w:val="00605683"/>
    <w:rsid w:val="00610A16"/>
    <w:rsid w:val="006248F2"/>
    <w:rsid w:val="00636FD3"/>
    <w:rsid w:val="00645087"/>
    <w:rsid w:val="00652B5D"/>
    <w:rsid w:val="00654ACD"/>
    <w:rsid w:val="00682003"/>
    <w:rsid w:val="00684B16"/>
    <w:rsid w:val="0069724B"/>
    <w:rsid w:val="006C3AF3"/>
    <w:rsid w:val="006F5316"/>
    <w:rsid w:val="00724F08"/>
    <w:rsid w:val="007378E2"/>
    <w:rsid w:val="00742770"/>
    <w:rsid w:val="00742A15"/>
    <w:rsid w:val="0075161F"/>
    <w:rsid w:val="007633CC"/>
    <w:rsid w:val="0077694E"/>
    <w:rsid w:val="007A2D13"/>
    <w:rsid w:val="007B5BE9"/>
    <w:rsid w:val="007C4D31"/>
    <w:rsid w:val="007D3257"/>
    <w:rsid w:val="007D50AD"/>
    <w:rsid w:val="007F1C1D"/>
    <w:rsid w:val="007F7D80"/>
    <w:rsid w:val="00812D15"/>
    <w:rsid w:val="00814B57"/>
    <w:rsid w:val="008164A9"/>
    <w:rsid w:val="00836BC2"/>
    <w:rsid w:val="00861757"/>
    <w:rsid w:val="00872784"/>
    <w:rsid w:val="00873B2B"/>
    <w:rsid w:val="00896C2A"/>
    <w:rsid w:val="008A3DA9"/>
    <w:rsid w:val="008B08C9"/>
    <w:rsid w:val="00922B2E"/>
    <w:rsid w:val="00927BD1"/>
    <w:rsid w:val="00937BDC"/>
    <w:rsid w:val="00950355"/>
    <w:rsid w:val="00974836"/>
    <w:rsid w:val="00982082"/>
    <w:rsid w:val="009943E1"/>
    <w:rsid w:val="009B2C0B"/>
    <w:rsid w:val="009D07E2"/>
    <w:rsid w:val="009D49BE"/>
    <w:rsid w:val="009E41F7"/>
    <w:rsid w:val="009E6180"/>
    <w:rsid w:val="009F4E9E"/>
    <w:rsid w:val="00A364BA"/>
    <w:rsid w:val="00A45560"/>
    <w:rsid w:val="00A5061A"/>
    <w:rsid w:val="00A76ED9"/>
    <w:rsid w:val="00A87924"/>
    <w:rsid w:val="00AA090B"/>
    <w:rsid w:val="00AC4286"/>
    <w:rsid w:val="00AF3B6B"/>
    <w:rsid w:val="00B263C5"/>
    <w:rsid w:val="00B61CDD"/>
    <w:rsid w:val="00B67355"/>
    <w:rsid w:val="00B7393F"/>
    <w:rsid w:val="00B761B1"/>
    <w:rsid w:val="00B8704E"/>
    <w:rsid w:val="00BB6EE3"/>
    <w:rsid w:val="00BC4882"/>
    <w:rsid w:val="00BD4705"/>
    <w:rsid w:val="00BD5DBE"/>
    <w:rsid w:val="00BE102B"/>
    <w:rsid w:val="00BE7887"/>
    <w:rsid w:val="00C130ED"/>
    <w:rsid w:val="00C30FD6"/>
    <w:rsid w:val="00C41634"/>
    <w:rsid w:val="00C53121"/>
    <w:rsid w:val="00C55FFC"/>
    <w:rsid w:val="00C75CE0"/>
    <w:rsid w:val="00CA050D"/>
    <w:rsid w:val="00CA7627"/>
    <w:rsid w:val="00CE50F9"/>
    <w:rsid w:val="00CF0CED"/>
    <w:rsid w:val="00CF7863"/>
    <w:rsid w:val="00D05740"/>
    <w:rsid w:val="00D13875"/>
    <w:rsid w:val="00D160F2"/>
    <w:rsid w:val="00D162DB"/>
    <w:rsid w:val="00D17F1D"/>
    <w:rsid w:val="00D51426"/>
    <w:rsid w:val="00D55429"/>
    <w:rsid w:val="00D65D0C"/>
    <w:rsid w:val="00D666D4"/>
    <w:rsid w:val="00D7239D"/>
    <w:rsid w:val="00D75FAE"/>
    <w:rsid w:val="00D77F63"/>
    <w:rsid w:val="00D9114A"/>
    <w:rsid w:val="00DA11C0"/>
    <w:rsid w:val="00DA36AD"/>
    <w:rsid w:val="00DA489A"/>
    <w:rsid w:val="00DA48B8"/>
    <w:rsid w:val="00DB7EDD"/>
    <w:rsid w:val="00DF2F51"/>
    <w:rsid w:val="00E145E1"/>
    <w:rsid w:val="00E26123"/>
    <w:rsid w:val="00E34559"/>
    <w:rsid w:val="00E41481"/>
    <w:rsid w:val="00E416F8"/>
    <w:rsid w:val="00E6045A"/>
    <w:rsid w:val="00E82F77"/>
    <w:rsid w:val="00E83683"/>
    <w:rsid w:val="00EB7128"/>
    <w:rsid w:val="00EE29F6"/>
    <w:rsid w:val="00EF135E"/>
    <w:rsid w:val="00F11F0A"/>
    <w:rsid w:val="00F14384"/>
    <w:rsid w:val="00F178D6"/>
    <w:rsid w:val="00F55D5D"/>
    <w:rsid w:val="00F657B2"/>
    <w:rsid w:val="00FB3044"/>
    <w:rsid w:val="00FC1D9D"/>
    <w:rsid w:val="00FD1849"/>
    <w:rsid w:val="00FD3150"/>
    <w:rsid w:val="00FD530D"/>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0BB448-6BBE-4A26-879C-5F6D30D7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8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24E0-B672-4D79-9ADB-867A67AB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6098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2018-10-01T19:37:00Z</cp:lastPrinted>
  <dcterms:created xsi:type="dcterms:W3CDTF">2018-10-15T16:20:00Z</dcterms:created>
  <dcterms:modified xsi:type="dcterms:W3CDTF">2018-10-16T18:07:00Z</dcterms:modified>
</cp:coreProperties>
</file>